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BCC6" w14:textId="2CF6CE90" w:rsidR="00774D0D" w:rsidRDefault="00FC10CC" w:rsidP="00774D0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24103714" wp14:editId="135F3ED6">
            <wp:simplePos x="0" y="0"/>
            <wp:positionH relativeFrom="margin">
              <wp:posOffset>4320540</wp:posOffset>
            </wp:positionH>
            <wp:positionV relativeFrom="paragraph">
              <wp:posOffset>-504190</wp:posOffset>
            </wp:positionV>
            <wp:extent cx="1859280" cy="445972"/>
            <wp:effectExtent l="0" t="0" r="7620" b="0"/>
            <wp:wrapNone/>
            <wp:docPr id="563885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85497" name="Picture 5638854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44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0C3" w:rsidRPr="002040C3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C1CC6" wp14:editId="62C5EEF4">
                <wp:simplePos x="0" y="0"/>
                <wp:positionH relativeFrom="column">
                  <wp:posOffset>-436245</wp:posOffset>
                </wp:positionH>
                <wp:positionV relativeFrom="paragraph">
                  <wp:posOffset>366708</wp:posOffset>
                </wp:positionV>
                <wp:extent cx="6574325" cy="409433"/>
                <wp:effectExtent l="19050" t="19050" r="1714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325" cy="4094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44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2395" w14:textId="364C4E20" w:rsidR="002040C3" w:rsidRDefault="00E1225A" w:rsidP="00C22B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Gender Pay Gap Report 20</w:t>
                            </w:r>
                            <w:r w:rsidR="00B96DA5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 w14:paraId="285DEC7B" w14:textId="77777777" w:rsidR="00B96DA5" w:rsidRPr="002B0790" w:rsidRDefault="00B96DA5" w:rsidP="00C22B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C1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35pt;margin-top:28.85pt;width:517.6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" fillcolor="#f2f2f2 [3052]" strokecolor="#bfbfbf [2412]" strokeweight="3.5pt">
                <v:textbox>
                  <w:txbxContent>
                    <w:p w14:paraId="587D2395" w14:textId="364C4E20" w:rsidR="002040C3" w:rsidRDefault="00E1225A" w:rsidP="00C22B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40"/>
                          <w:szCs w:val="40"/>
                        </w:rPr>
                        <w:t>Gender Pay Gap Report 20</w:t>
                      </w:r>
                      <w:r w:rsidR="00B96DA5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40"/>
                          <w:szCs w:val="40"/>
                        </w:rPr>
                        <w:t>22</w:t>
                      </w:r>
                    </w:p>
                    <w:p w14:paraId="285DEC7B" w14:textId="77777777" w:rsidR="00B96DA5" w:rsidRPr="002B0790" w:rsidRDefault="00B96DA5" w:rsidP="00C22B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74C628" w14:textId="531BDA51" w:rsidR="00A0496A" w:rsidRDefault="00A0496A" w:rsidP="00774D0D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22E2B849" w14:textId="66FDAD86" w:rsidR="002040C3" w:rsidRDefault="00FC56AA" w:rsidP="00774D0D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7473FBBA" wp14:editId="5E16C95D">
                <wp:simplePos x="0" y="0"/>
                <wp:positionH relativeFrom="column">
                  <wp:posOffset>2731770</wp:posOffset>
                </wp:positionH>
                <wp:positionV relativeFrom="paragraph">
                  <wp:posOffset>208281</wp:posOffset>
                </wp:positionV>
                <wp:extent cx="3408045" cy="1885950"/>
                <wp:effectExtent l="19050" t="19050" r="2095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045" cy="188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49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C4CCF" id="Rectangle 11" o:spid="_x0000_s1026" style="position:absolute;margin-left:215.1pt;margin-top:16.4pt;width:268.35pt;height:148.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" fillcolor="#f2f2f2 [3052]" strokecolor="#bfbfbf [2412]" strokeweight="2.75pt"/>
            </w:pict>
          </mc:Fallback>
        </mc:AlternateContent>
      </w:r>
      <w:r w:rsidR="00C22BF7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BDED54" wp14:editId="7E136217">
                <wp:simplePos x="0" y="0"/>
                <wp:positionH relativeFrom="column">
                  <wp:posOffset>-453390</wp:posOffset>
                </wp:positionH>
                <wp:positionV relativeFrom="paragraph">
                  <wp:posOffset>208281</wp:posOffset>
                </wp:positionV>
                <wp:extent cx="3070225" cy="1870710"/>
                <wp:effectExtent l="19050" t="19050" r="1587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1870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49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C6133" id="Rectangle 9" o:spid="_x0000_s1026" style="position:absolute;margin-left:-35.7pt;margin-top:16.4pt;width:241.75pt;height:147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" fillcolor="#f2f2f2 [3052]" strokecolor="#bfbfbf [2412]" strokeweight="2.75pt"/>
            </w:pict>
          </mc:Fallback>
        </mc:AlternateContent>
      </w:r>
    </w:p>
    <w:p w14:paraId="6EC4947F" w14:textId="7644E5DC" w:rsidR="00774D0D" w:rsidRPr="002B0790" w:rsidRDefault="00B96DA5" w:rsidP="004906E9">
      <w:pPr>
        <w:spacing w:after="0"/>
        <w:ind w:firstLine="720"/>
        <w:rPr>
          <w:rFonts w:ascii="Arial" w:hAnsi="Arial" w:cs="Arial"/>
          <w:b/>
          <w:color w:val="244061" w:themeColor="accent1" w:themeShade="80"/>
          <w:sz w:val="36"/>
          <w:szCs w:val="36"/>
          <w:u w:val="single"/>
        </w:rPr>
      </w:pPr>
      <w:r w:rsidRPr="00B96DA5">
        <w:rPr>
          <w:noProof/>
          <w:color w:val="244061"/>
        </w:rPr>
        <w:drawing>
          <wp:anchor distT="0" distB="0" distL="114300" distR="114300" simplePos="0" relativeHeight="251680768" behindDoc="0" locked="0" layoutInCell="1" allowOverlap="1" wp14:anchorId="60C987C9" wp14:editId="70716EBE">
            <wp:simplePos x="0" y="0"/>
            <wp:positionH relativeFrom="page">
              <wp:posOffset>3870960</wp:posOffset>
            </wp:positionH>
            <wp:positionV relativeFrom="paragraph">
              <wp:posOffset>19685</wp:posOffset>
            </wp:positionV>
            <wp:extent cx="2836545" cy="1684020"/>
            <wp:effectExtent l="0" t="0" r="0" b="0"/>
            <wp:wrapThrough wrapText="bothSides">
              <wp:wrapPolygon edited="0">
                <wp:start x="3046" y="1222"/>
                <wp:lineTo x="2901" y="3910"/>
                <wp:lineTo x="6528" y="5620"/>
                <wp:lineTo x="10735" y="5620"/>
                <wp:lineTo x="2756" y="9285"/>
                <wp:lineTo x="1886" y="10507"/>
                <wp:lineTo x="1161" y="12462"/>
                <wp:lineTo x="1306" y="14661"/>
                <wp:lineTo x="2466" y="17348"/>
                <wp:lineTo x="4642" y="18570"/>
                <wp:lineTo x="7833" y="18570"/>
                <wp:lineTo x="9429" y="17348"/>
                <wp:lineTo x="20599" y="14661"/>
                <wp:lineTo x="20599" y="13439"/>
                <wp:lineTo x="11170" y="13439"/>
                <wp:lineTo x="19729" y="11973"/>
                <wp:lineTo x="19729" y="10507"/>
                <wp:lineTo x="11605" y="9529"/>
                <wp:lineTo x="10735" y="5620"/>
                <wp:lineTo x="15522" y="5376"/>
                <wp:lineTo x="18713" y="3910"/>
                <wp:lineTo x="18423" y="1222"/>
                <wp:lineTo x="3046" y="1222"/>
              </wp:wrapPolygon>
            </wp:wrapThrough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0D" w:rsidRPr="009767AD">
        <w:rPr>
          <w:rFonts w:ascii="Arial" w:hAnsi="Arial" w:cs="Arial"/>
          <w:b/>
          <w:color w:val="244061" w:themeColor="accent1" w:themeShade="80"/>
          <w:sz w:val="32"/>
          <w:szCs w:val="32"/>
          <w:u w:val="single"/>
        </w:rPr>
        <w:t>Pay Gap</w:t>
      </w:r>
    </w:p>
    <w:p w14:paraId="0681AD06" w14:textId="2C8A94D5" w:rsidR="00A0496A" w:rsidRPr="002B0790" w:rsidRDefault="00A0496A" w:rsidP="00774D0D">
      <w:pPr>
        <w:spacing w:after="0"/>
        <w:rPr>
          <w:rFonts w:ascii="Arial" w:hAnsi="Arial" w:cs="Arial"/>
          <w:b/>
          <w:color w:val="244061" w:themeColor="accent1" w:themeShade="80"/>
          <w:sz w:val="32"/>
          <w:szCs w:val="32"/>
        </w:rPr>
      </w:pPr>
    </w:p>
    <w:p w14:paraId="37D76D69" w14:textId="41C5C757" w:rsidR="00774D0D" w:rsidRPr="002B0790" w:rsidRDefault="00E1225A" w:rsidP="00774D0D">
      <w:pPr>
        <w:spacing w:after="0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Mean</w:t>
      </w: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ab/>
      </w: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ab/>
      </w:r>
      <w:r w:rsidR="00A15B35">
        <w:rPr>
          <w:rFonts w:ascii="Arial" w:hAnsi="Arial" w:cs="Arial"/>
          <w:b/>
          <w:color w:val="244061" w:themeColor="accent1" w:themeShade="80"/>
          <w:sz w:val="32"/>
          <w:szCs w:val="32"/>
        </w:rPr>
        <w:t>4.</w:t>
      </w:r>
      <w:r w:rsidR="00B96DA5">
        <w:rPr>
          <w:rFonts w:ascii="Arial" w:hAnsi="Arial" w:cs="Arial"/>
          <w:b/>
          <w:color w:val="244061" w:themeColor="accent1" w:themeShade="80"/>
          <w:sz w:val="32"/>
          <w:szCs w:val="32"/>
        </w:rPr>
        <w:t>3</w:t>
      </w:r>
      <w:r w:rsidR="00A15B35">
        <w:rPr>
          <w:rFonts w:ascii="Arial" w:hAnsi="Arial" w:cs="Arial"/>
          <w:b/>
          <w:color w:val="244061" w:themeColor="accent1" w:themeShade="80"/>
          <w:sz w:val="32"/>
          <w:szCs w:val="32"/>
        </w:rPr>
        <w:t>1</w:t>
      </w:r>
      <w:r w:rsidR="00774D0D" w:rsidRPr="002B0790">
        <w:rPr>
          <w:rFonts w:ascii="Arial" w:hAnsi="Arial" w:cs="Arial"/>
          <w:b/>
          <w:color w:val="244061" w:themeColor="accent1" w:themeShade="80"/>
          <w:sz w:val="32"/>
          <w:szCs w:val="32"/>
        </w:rPr>
        <w:t>%</w:t>
      </w:r>
    </w:p>
    <w:p w14:paraId="5E8D31C1" w14:textId="6A81FBBD" w:rsidR="00774D0D" w:rsidRDefault="00E1225A" w:rsidP="00774D0D">
      <w:pPr>
        <w:spacing w:after="0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Median</w:t>
      </w: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ab/>
      </w: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ab/>
      </w:r>
      <w:r w:rsidR="00B96DA5">
        <w:rPr>
          <w:rFonts w:ascii="Arial" w:hAnsi="Arial" w:cs="Arial"/>
          <w:b/>
          <w:color w:val="244061" w:themeColor="accent1" w:themeShade="80"/>
          <w:sz w:val="32"/>
          <w:szCs w:val="32"/>
        </w:rPr>
        <w:t>8.54</w:t>
      </w:r>
      <w:r w:rsidR="00A15B35">
        <w:rPr>
          <w:rFonts w:ascii="Arial" w:hAnsi="Arial" w:cs="Arial"/>
          <w:b/>
          <w:color w:val="244061" w:themeColor="accent1" w:themeShade="80"/>
          <w:sz w:val="32"/>
          <w:szCs w:val="32"/>
        </w:rPr>
        <w:t xml:space="preserve"> </w:t>
      </w:r>
      <w:r w:rsidR="00774D0D" w:rsidRPr="002B0790">
        <w:rPr>
          <w:rFonts w:ascii="Arial" w:hAnsi="Arial" w:cs="Arial"/>
          <w:b/>
          <w:color w:val="244061" w:themeColor="accent1" w:themeShade="80"/>
          <w:sz w:val="32"/>
          <w:szCs w:val="32"/>
        </w:rPr>
        <w:t>%</w:t>
      </w:r>
    </w:p>
    <w:p w14:paraId="69BAA66E" w14:textId="77777777" w:rsidR="00517151" w:rsidRDefault="00517151" w:rsidP="00774D0D">
      <w:pPr>
        <w:spacing w:after="0"/>
        <w:rPr>
          <w:rFonts w:ascii="Arial" w:hAnsi="Arial" w:cs="Arial"/>
          <w:b/>
          <w:color w:val="244061" w:themeColor="accent1" w:themeShade="80"/>
          <w:sz w:val="32"/>
          <w:szCs w:val="32"/>
        </w:rPr>
      </w:pPr>
    </w:p>
    <w:p w14:paraId="388FCAB0" w14:textId="77777777" w:rsidR="00517151" w:rsidRDefault="00517151" w:rsidP="00774D0D">
      <w:pPr>
        <w:spacing w:after="0"/>
        <w:rPr>
          <w:rFonts w:ascii="Arial" w:hAnsi="Arial" w:cs="Arial"/>
          <w:b/>
          <w:color w:val="244061" w:themeColor="accent1" w:themeShade="80"/>
          <w:sz w:val="32"/>
          <w:szCs w:val="32"/>
        </w:rPr>
      </w:pPr>
    </w:p>
    <w:p w14:paraId="7F5F9E05" w14:textId="018F68FE" w:rsidR="00517151" w:rsidRDefault="00FC56AA" w:rsidP="00774D0D">
      <w:pPr>
        <w:spacing w:after="0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74D107E" wp14:editId="1BA3FC73">
                <wp:simplePos x="0" y="0"/>
                <wp:positionH relativeFrom="column">
                  <wp:posOffset>-450215</wp:posOffset>
                </wp:positionH>
                <wp:positionV relativeFrom="paragraph">
                  <wp:posOffset>295275</wp:posOffset>
                </wp:positionV>
                <wp:extent cx="6588125" cy="2101215"/>
                <wp:effectExtent l="19050" t="19050" r="2222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125" cy="2101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49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0A4A" id="Rectangle 10" o:spid="_x0000_s1026" style="position:absolute;margin-left:-35.45pt;margin-top:23.25pt;width:518.75pt;height:165.4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" fillcolor="#f2f2f2 [3052]" strokecolor="#bfbfbf [2412]" strokeweight="2.75pt"/>
            </w:pict>
          </mc:Fallback>
        </mc:AlternateContent>
      </w:r>
    </w:p>
    <w:p w14:paraId="123E2F17" w14:textId="36E32B99" w:rsidR="004906E9" w:rsidRDefault="004906E9" w:rsidP="00774D0D">
      <w:pPr>
        <w:spacing w:after="0"/>
        <w:rPr>
          <w:rFonts w:ascii="Arial" w:hAnsi="Arial" w:cs="Arial"/>
          <w:b/>
          <w:color w:val="244061" w:themeColor="accent1" w:themeShade="80"/>
          <w:sz w:val="32"/>
          <w:szCs w:val="32"/>
        </w:rPr>
      </w:pPr>
    </w:p>
    <w:p w14:paraId="76A12FD6" w14:textId="72FD48D5" w:rsidR="001A697C" w:rsidRPr="009767AD" w:rsidRDefault="00774D0D" w:rsidP="004906E9">
      <w:pPr>
        <w:spacing w:after="0"/>
        <w:jc w:val="center"/>
        <w:rPr>
          <w:rFonts w:ascii="Arial" w:hAnsi="Arial" w:cs="Arial"/>
          <w:b/>
          <w:color w:val="244061" w:themeColor="accent1" w:themeShade="80"/>
          <w:sz w:val="32"/>
          <w:szCs w:val="32"/>
          <w:u w:val="single"/>
        </w:rPr>
      </w:pPr>
      <w:r w:rsidRPr="009767AD">
        <w:rPr>
          <w:rFonts w:ascii="Arial" w:hAnsi="Arial" w:cs="Arial"/>
          <w:b/>
          <w:color w:val="244061" w:themeColor="accent1" w:themeShade="80"/>
          <w:sz w:val="32"/>
          <w:szCs w:val="32"/>
          <w:u w:val="single"/>
        </w:rPr>
        <w:t>Hourly Pay Quartiles</w:t>
      </w:r>
    </w:p>
    <w:p w14:paraId="20B52492" w14:textId="3E2A63A3" w:rsidR="001A697C" w:rsidRDefault="007C4C7C" w:rsidP="00A0496A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6E121D4" wp14:editId="437D69B1">
            <wp:simplePos x="0" y="0"/>
            <wp:positionH relativeFrom="margin">
              <wp:posOffset>4280073</wp:posOffset>
            </wp:positionH>
            <wp:positionV relativeFrom="paragraph">
              <wp:posOffset>9987</wp:posOffset>
            </wp:positionV>
            <wp:extent cx="1668780" cy="1615440"/>
            <wp:effectExtent l="0" t="0" r="0" b="0"/>
            <wp:wrapNone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8A5">
        <w:rPr>
          <w:noProof/>
        </w:rPr>
        <w:drawing>
          <wp:anchor distT="0" distB="0" distL="114300" distR="114300" simplePos="0" relativeHeight="251684864" behindDoc="0" locked="0" layoutInCell="1" allowOverlap="1" wp14:anchorId="7F924295" wp14:editId="7800F96E">
            <wp:simplePos x="0" y="0"/>
            <wp:positionH relativeFrom="page">
              <wp:posOffset>3648248</wp:posOffset>
            </wp:positionH>
            <wp:positionV relativeFrom="paragraph">
              <wp:posOffset>44912</wp:posOffset>
            </wp:positionV>
            <wp:extent cx="1630680" cy="1501140"/>
            <wp:effectExtent l="0" t="0" r="0" b="0"/>
            <wp:wrapThrough wrapText="bothSides">
              <wp:wrapPolygon edited="0">
                <wp:start x="6561" y="1645"/>
                <wp:lineTo x="6056" y="8223"/>
                <wp:lineTo x="11607" y="10964"/>
                <wp:lineTo x="14636" y="10964"/>
                <wp:lineTo x="5047" y="12061"/>
                <wp:lineTo x="1262" y="13431"/>
                <wp:lineTo x="1262" y="17269"/>
                <wp:lineTo x="8832" y="19736"/>
                <wp:lineTo x="14636" y="20284"/>
                <wp:lineTo x="18421" y="20284"/>
                <wp:lineTo x="18421" y="19736"/>
                <wp:lineTo x="20439" y="16995"/>
                <wp:lineTo x="19178" y="16173"/>
                <wp:lineTo x="17916" y="14528"/>
                <wp:lineTo x="19178" y="12335"/>
                <wp:lineTo x="18168" y="10142"/>
                <wp:lineTo x="14888" y="6579"/>
                <wp:lineTo x="13879" y="6579"/>
                <wp:lineTo x="15393" y="3015"/>
                <wp:lineTo x="14636" y="2467"/>
                <wp:lineTo x="9336" y="1645"/>
                <wp:lineTo x="6561" y="1645"/>
              </wp:wrapPolygon>
            </wp:wrapThrough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8A5">
        <w:rPr>
          <w:noProof/>
        </w:rPr>
        <w:drawing>
          <wp:anchor distT="0" distB="0" distL="114300" distR="114300" simplePos="0" relativeHeight="251682816" behindDoc="1" locked="0" layoutInCell="1" allowOverlap="1" wp14:anchorId="50EA0089" wp14:editId="66F5B787">
            <wp:simplePos x="0" y="0"/>
            <wp:positionH relativeFrom="column">
              <wp:posOffset>1150620</wp:posOffset>
            </wp:positionH>
            <wp:positionV relativeFrom="paragraph">
              <wp:posOffset>62230</wp:posOffset>
            </wp:positionV>
            <wp:extent cx="1699260" cy="1508760"/>
            <wp:effectExtent l="0" t="0" r="0" b="0"/>
            <wp:wrapNone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8A5">
        <w:rPr>
          <w:noProof/>
        </w:rPr>
        <w:drawing>
          <wp:anchor distT="0" distB="0" distL="114300" distR="114300" simplePos="0" relativeHeight="251681792" behindDoc="1" locked="0" layoutInCell="1" allowOverlap="1" wp14:anchorId="689EEFF1" wp14:editId="3FD8A194">
            <wp:simplePos x="0" y="0"/>
            <wp:positionH relativeFrom="column">
              <wp:posOffset>-365760</wp:posOffset>
            </wp:positionH>
            <wp:positionV relativeFrom="paragraph">
              <wp:posOffset>207010</wp:posOffset>
            </wp:positionV>
            <wp:extent cx="1640205" cy="1356360"/>
            <wp:effectExtent l="0" t="0" r="0" b="0"/>
            <wp:wrapNone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DA5" w:rsidRPr="00B96DA5">
        <w:rPr>
          <w:noProof/>
        </w:rPr>
        <w:t xml:space="preserve">   </w:t>
      </w:r>
    </w:p>
    <w:p w14:paraId="6048CA61" w14:textId="1F6F0A32" w:rsidR="001A697C" w:rsidRDefault="001A697C" w:rsidP="00A0496A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6388E72B" w14:textId="69245A70" w:rsidR="001A697C" w:rsidRDefault="001A697C" w:rsidP="00A0496A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16194719" w14:textId="435FF49F" w:rsidR="001A697C" w:rsidRDefault="001A697C" w:rsidP="00A0496A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62C941D4" w14:textId="0030650F" w:rsidR="001A697C" w:rsidRDefault="001A697C" w:rsidP="00A0496A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5DEF413F" w14:textId="7095CEC6" w:rsidR="001A697C" w:rsidRDefault="00FC56AA" w:rsidP="00A0496A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201D79" wp14:editId="67F0D057">
                <wp:simplePos x="0" y="0"/>
                <wp:positionH relativeFrom="column">
                  <wp:posOffset>-453390</wp:posOffset>
                </wp:positionH>
                <wp:positionV relativeFrom="paragraph">
                  <wp:posOffset>322580</wp:posOffset>
                </wp:positionV>
                <wp:extent cx="6604635" cy="4545330"/>
                <wp:effectExtent l="19050" t="19050" r="2476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635" cy="4545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49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C7014" id="Rectangle 12" o:spid="_x0000_s1026" style="position:absolute;margin-left:-35.7pt;margin-top:25.4pt;width:520.05pt;height:357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" fillcolor="#f2f2f2 [3052]" strokecolor="#bfbfbf [2412]" strokeweight="2.75pt"/>
            </w:pict>
          </mc:Fallback>
        </mc:AlternateContent>
      </w:r>
    </w:p>
    <w:p w14:paraId="3EA708EB" w14:textId="78F41568" w:rsidR="001A697C" w:rsidRDefault="001A697C" w:rsidP="00A0496A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19940D7B" w14:textId="04A2BEF0" w:rsidR="002949C4" w:rsidRPr="00A93D40" w:rsidRDefault="00A42933" w:rsidP="004906E9">
      <w:pPr>
        <w:spacing w:after="0"/>
        <w:ind w:left="-426" w:right="-330"/>
        <w:jc w:val="both"/>
        <w:rPr>
          <w:rFonts w:ascii="Arial" w:hAnsi="Arial" w:cs="Arial"/>
          <w:color w:val="244061" w:themeColor="accent1" w:themeShade="80"/>
        </w:rPr>
      </w:pPr>
      <w:r w:rsidRPr="00A93D40">
        <w:rPr>
          <w:rFonts w:ascii="Arial" w:hAnsi="Arial" w:cs="Arial"/>
          <w:color w:val="244061" w:themeColor="accent1" w:themeShade="80"/>
        </w:rPr>
        <w:t xml:space="preserve">The Percy Hedley Foundation is committed to providing equal opportunities in employment and to rewarding </w:t>
      </w:r>
      <w:proofErr w:type="gramStart"/>
      <w:r w:rsidRPr="00A93D40">
        <w:rPr>
          <w:rFonts w:ascii="Arial" w:hAnsi="Arial" w:cs="Arial"/>
          <w:color w:val="244061" w:themeColor="accent1" w:themeShade="80"/>
        </w:rPr>
        <w:t>all of</w:t>
      </w:r>
      <w:proofErr w:type="gramEnd"/>
      <w:r w:rsidRPr="00A93D40">
        <w:rPr>
          <w:rFonts w:ascii="Arial" w:hAnsi="Arial" w:cs="Arial"/>
          <w:color w:val="244061" w:themeColor="accent1" w:themeShade="80"/>
        </w:rPr>
        <w:t xml:space="preserve"> our employees fairly irrespective of gender.</w:t>
      </w:r>
    </w:p>
    <w:p w14:paraId="5FD5DC0F" w14:textId="30B844FE" w:rsidR="00A42933" w:rsidRPr="00A93D40" w:rsidRDefault="00A42933" w:rsidP="004906E9">
      <w:pPr>
        <w:spacing w:after="0"/>
        <w:ind w:left="-426" w:right="-330"/>
        <w:jc w:val="both"/>
        <w:rPr>
          <w:rFonts w:ascii="Arial" w:hAnsi="Arial" w:cs="Arial"/>
          <w:color w:val="244061" w:themeColor="accent1" w:themeShade="80"/>
        </w:rPr>
      </w:pPr>
      <w:r w:rsidRPr="00A93D40">
        <w:rPr>
          <w:rFonts w:ascii="Arial" w:hAnsi="Arial" w:cs="Arial"/>
          <w:color w:val="244061" w:themeColor="accent1" w:themeShade="80"/>
        </w:rPr>
        <w:t xml:space="preserve">Our pay grades benchmark a range of scales including local authority, teachers, </w:t>
      </w:r>
      <w:proofErr w:type="gramStart"/>
      <w:r w:rsidRPr="00A93D40">
        <w:rPr>
          <w:rFonts w:ascii="Arial" w:hAnsi="Arial" w:cs="Arial"/>
          <w:color w:val="244061" w:themeColor="accent1" w:themeShade="80"/>
        </w:rPr>
        <w:t>NHS</w:t>
      </w:r>
      <w:proofErr w:type="gramEnd"/>
      <w:r w:rsidRPr="00A93D40">
        <w:rPr>
          <w:rFonts w:ascii="Arial" w:hAnsi="Arial" w:cs="Arial"/>
          <w:color w:val="244061" w:themeColor="accent1" w:themeShade="80"/>
        </w:rPr>
        <w:t xml:space="preserve"> and private sector. Each of our roles has a set pay range</w:t>
      </w:r>
      <w:r w:rsidR="009767AD" w:rsidRPr="00A93D40">
        <w:rPr>
          <w:rFonts w:ascii="Arial" w:hAnsi="Arial" w:cs="Arial"/>
          <w:color w:val="244061" w:themeColor="accent1" w:themeShade="80"/>
        </w:rPr>
        <w:t>,</w:t>
      </w:r>
      <w:r w:rsidRPr="00A93D40">
        <w:rPr>
          <w:rFonts w:ascii="Arial" w:hAnsi="Arial" w:cs="Arial"/>
          <w:color w:val="244061" w:themeColor="accent1" w:themeShade="80"/>
        </w:rPr>
        <w:t xml:space="preserve"> which staff can progress through based on criteria irrespective of gender.</w:t>
      </w:r>
    </w:p>
    <w:p w14:paraId="2A680404" w14:textId="77777777" w:rsidR="004906E9" w:rsidRPr="00A93D40" w:rsidRDefault="004906E9" w:rsidP="004906E9">
      <w:pPr>
        <w:spacing w:after="0"/>
        <w:ind w:left="-426" w:right="-330"/>
        <w:jc w:val="both"/>
        <w:rPr>
          <w:rFonts w:ascii="Arial" w:hAnsi="Arial" w:cs="Arial"/>
          <w:color w:val="244061" w:themeColor="accent1" w:themeShade="80"/>
        </w:rPr>
      </w:pPr>
    </w:p>
    <w:p w14:paraId="736EDBC0" w14:textId="6357EEC8" w:rsidR="00A42933" w:rsidRPr="00A93D40" w:rsidRDefault="00A42933" w:rsidP="004906E9">
      <w:pPr>
        <w:spacing w:after="0"/>
        <w:ind w:left="-426" w:right="-330"/>
        <w:jc w:val="both"/>
        <w:rPr>
          <w:rFonts w:ascii="Arial" w:hAnsi="Arial" w:cs="Arial"/>
          <w:color w:val="244061" w:themeColor="accent1" w:themeShade="80"/>
        </w:rPr>
      </w:pPr>
      <w:r w:rsidRPr="00A93D40">
        <w:rPr>
          <w:rFonts w:ascii="Arial" w:hAnsi="Arial" w:cs="Arial"/>
          <w:color w:val="244061" w:themeColor="accent1" w:themeShade="80"/>
        </w:rPr>
        <w:t>Our mean pay shows a gap of</w:t>
      </w:r>
      <w:r w:rsidR="00353A07" w:rsidRPr="00A93D40">
        <w:rPr>
          <w:rFonts w:ascii="Arial" w:hAnsi="Arial" w:cs="Arial"/>
          <w:color w:val="244061" w:themeColor="accent1" w:themeShade="80"/>
        </w:rPr>
        <w:t xml:space="preserve"> </w:t>
      </w:r>
      <w:r w:rsidR="00353A07" w:rsidRPr="00A93D40">
        <w:rPr>
          <w:rFonts w:ascii="Arial" w:hAnsi="Arial" w:cs="Arial"/>
          <w:b/>
          <w:color w:val="244061" w:themeColor="accent1" w:themeShade="80"/>
        </w:rPr>
        <w:t>4.</w:t>
      </w:r>
      <w:r w:rsidR="00230F0B">
        <w:rPr>
          <w:rFonts w:ascii="Arial" w:hAnsi="Arial" w:cs="Arial"/>
          <w:b/>
          <w:color w:val="244061" w:themeColor="accent1" w:themeShade="80"/>
        </w:rPr>
        <w:t>3</w:t>
      </w:r>
      <w:r w:rsidR="00353A07" w:rsidRPr="00A93D40">
        <w:rPr>
          <w:rFonts w:ascii="Arial" w:hAnsi="Arial" w:cs="Arial"/>
          <w:b/>
          <w:color w:val="244061" w:themeColor="accent1" w:themeShade="80"/>
        </w:rPr>
        <w:t>1</w:t>
      </w:r>
      <w:r w:rsidRPr="00A93D40">
        <w:rPr>
          <w:rFonts w:ascii="Arial" w:hAnsi="Arial" w:cs="Arial"/>
          <w:b/>
          <w:color w:val="244061" w:themeColor="accent1" w:themeShade="80"/>
        </w:rPr>
        <w:t>%</w:t>
      </w:r>
      <w:r w:rsidRPr="00A93D40">
        <w:rPr>
          <w:rFonts w:ascii="Arial" w:hAnsi="Arial" w:cs="Arial"/>
          <w:color w:val="244061" w:themeColor="accent1" w:themeShade="80"/>
        </w:rPr>
        <w:t xml:space="preserve"> in favour </w:t>
      </w:r>
      <w:r w:rsidR="009767AD" w:rsidRPr="00A93D40">
        <w:rPr>
          <w:rFonts w:ascii="Arial" w:hAnsi="Arial" w:cs="Arial"/>
          <w:color w:val="244061" w:themeColor="accent1" w:themeShade="80"/>
        </w:rPr>
        <w:t>of men</w:t>
      </w:r>
      <w:r w:rsidR="00F00AAA" w:rsidRPr="00A93D40">
        <w:rPr>
          <w:rFonts w:ascii="Arial" w:hAnsi="Arial" w:cs="Arial"/>
          <w:color w:val="244061" w:themeColor="accent1" w:themeShade="80"/>
        </w:rPr>
        <w:t>, this had widened in the last 2 years which is reflective of the appointment of male employees to the executive team which was previously 100% female</w:t>
      </w:r>
      <w:r w:rsidR="00353A07" w:rsidRPr="00A93D40">
        <w:rPr>
          <w:rFonts w:ascii="Arial" w:hAnsi="Arial" w:cs="Arial"/>
          <w:color w:val="244061" w:themeColor="accent1" w:themeShade="80"/>
        </w:rPr>
        <w:t>.</w:t>
      </w:r>
      <w:r w:rsidRPr="00A93D40">
        <w:rPr>
          <w:rFonts w:ascii="Arial" w:hAnsi="Arial" w:cs="Arial"/>
          <w:color w:val="244061" w:themeColor="accent1" w:themeShade="80"/>
        </w:rPr>
        <w:t xml:space="preserve"> C</w:t>
      </w:r>
      <w:r w:rsidR="00CC2CB8" w:rsidRPr="00A93D40">
        <w:rPr>
          <w:rFonts w:ascii="Arial" w:hAnsi="Arial" w:cs="Arial"/>
          <w:color w:val="244061" w:themeColor="accent1" w:themeShade="80"/>
        </w:rPr>
        <w:t xml:space="preserve">omparison of median pay shows </w:t>
      </w:r>
      <w:r w:rsidR="00230F0B">
        <w:rPr>
          <w:rFonts w:ascii="Arial" w:hAnsi="Arial" w:cs="Arial"/>
          <w:b/>
          <w:bCs/>
          <w:color w:val="244061" w:themeColor="accent1" w:themeShade="80"/>
        </w:rPr>
        <w:t>8.54</w:t>
      </w:r>
      <w:r w:rsidR="00353A07" w:rsidRPr="00A93D40">
        <w:rPr>
          <w:rFonts w:ascii="Arial" w:hAnsi="Arial" w:cs="Arial"/>
          <w:b/>
          <w:bCs/>
          <w:color w:val="244061" w:themeColor="accent1" w:themeShade="80"/>
        </w:rPr>
        <w:t>%</w:t>
      </w:r>
      <w:r w:rsidRPr="00A93D40">
        <w:rPr>
          <w:rFonts w:ascii="Arial" w:hAnsi="Arial" w:cs="Arial"/>
          <w:color w:val="244061" w:themeColor="accent1" w:themeShade="80"/>
        </w:rPr>
        <w:t xml:space="preserve"> gap between men and women.</w:t>
      </w:r>
      <w:r w:rsidR="004906E9" w:rsidRPr="00A93D40">
        <w:rPr>
          <w:rFonts w:ascii="Arial" w:hAnsi="Arial" w:cs="Arial"/>
          <w:color w:val="244061" w:themeColor="accent1" w:themeShade="80"/>
        </w:rPr>
        <w:t xml:space="preserve"> </w:t>
      </w:r>
      <w:r w:rsidRPr="00A93D40">
        <w:rPr>
          <w:rFonts w:ascii="Arial" w:hAnsi="Arial" w:cs="Arial"/>
          <w:color w:val="244061" w:themeColor="accent1" w:themeShade="80"/>
        </w:rPr>
        <w:t>When broken down into pay quartiles</w:t>
      </w:r>
      <w:r w:rsidR="00BE0424" w:rsidRPr="00A93D40">
        <w:rPr>
          <w:rFonts w:ascii="Arial" w:hAnsi="Arial" w:cs="Arial"/>
          <w:color w:val="244061" w:themeColor="accent1" w:themeShade="80"/>
        </w:rPr>
        <w:t xml:space="preserve">, each quartile </w:t>
      </w:r>
      <w:r w:rsidR="00353A07" w:rsidRPr="00A93D40">
        <w:rPr>
          <w:rFonts w:ascii="Arial" w:hAnsi="Arial" w:cs="Arial"/>
          <w:color w:val="244061" w:themeColor="accent1" w:themeShade="80"/>
        </w:rPr>
        <w:t xml:space="preserve">is generally </w:t>
      </w:r>
      <w:r w:rsidR="00BE0424" w:rsidRPr="00A93D40">
        <w:rPr>
          <w:rFonts w:ascii="Arial" w:hAnsi="Arial" w:cs="Arial"/>
          <w:color w:val="244061" w:themeColor="accent1" w:themeShade="80"/>
        </w:rPr>
        <w:t>reflect</w:t>
      </w:r>
      <w:r w:rsidR="00353A07" w:rsidRPr="00A93D40">
        <w:rPr>
          <w:rFonts w:ascii="Arial" w:hAnsi="Arial" w:cs="Arial"/>
          <w:color w:val="244061" w:themeColor="accent1" w:themeShade="80"/>
        </w:rPr>
        <w:t xml:space="preserve">ive of </w:t>
      </w:r>
      <w:r w:rsidR="00BE0424" w:rsidRPr="00A93D40">
        <w:rPr>
          <w:rFonts w:ascii="Arial" w:hAnsi="Arial" w:cs="Arial"/>
          <w:color w:val="244061" w:themeColor="accent1" w:themeShade="80"/>
        </w:rPr>
        <w:t>the overall gender split across the Foundation.</w:t>
      </w:r>
      <w:r w:rsidR="00F00AAA" w:rsidRPr="00A93D40">
        <w:rPr>
          <w:rFonts w:ascii="Arial" w:hAnsi="Arial" w:cs="Arial"/>
          <w:color w:val="244061" w:themeColor="accent1" w:themeShade="80"/>
        </w:rPr>
        <w:t xml:space="preserve"> The lower quartile has seen a</w:t>
      </w:r>
      <w:r w:rsidR="00230F0B">
        <w:rPr>
          <w:rFonts w:ascii="Arial" w:hAnsi="Arial" w:cs="Arial"/>
          <w:color w:val="244061" w:themeColor="accent1" w:themeShade="80"/>
        </w:rPr>
        <w:t xml:space="preserve"> 4% </w:t>
      </w:r>
      <w:r w:rsidR="00F00AAA" w:rsidRPr="00A93D40">
        <w:rPr>
          <w:rFonts w:ascii="Arial" w:hAnsi="Arial" w:cs="Arial"/>
          <w:color w:val="244061" w:themeColor="accent1" w:themeShade="80"/>
        </w:rPr>
        <w:t>increase in the % of males</w:t>
      </w:r>
      <w:r w:rsidR="00230F0B">
        <w:rPr>
          <w:rFonts w:ascii="Arial" w:hAnsi="Arial" w:cs="Arial"/>
          <w:color w:val="244061" w:themeColor="accent1" w:themeShade="80"/>
        </w:rPr>
        <w:t>, upper quartile has seen a 5% increase in the number of females</w:t>
      </w:r>
      <w:r w:rsidR="00F00AAA" w:rsidRPr="00A93D40">
        <w:rPr>
          <w:rFonts w:ascii="Arial" w:hAnsi="Arial" w:cs="Arial"/>
          <w:color w:val="244061" w:themeColor="accent1" w:themeShade="80"/>
        </w:rPr>
        <w:t xml:space="preserve">. </w:t>
      </w:r>
    </w:p>
    <w:p w14:paraId="7EF14DD5" w14:textId="77777777" w:rsidR="004906E9" w:rsidRPr="00A93D40" w:rsidRDefault="004906E9" w:rsidP="004906E9">
      <w:pPr>
        <w:spacing w:after="0"/>
        <w:ind w:left="-426" w:right="-330"/>
        <w:jc w:val="both"/>
        <w:rPr>
          <w:rFonts w:ascii="Arial" w:hAnsi="Arial" w:cs="Arial"/>
          <w:color w:val="244061" w:themeColor="accent1" w:themeShade="80"/>
        </w:rPr>
      </w:pPr>
    </w:p>
    <w:p w14:paraId="0A43D29A" w14:textId="58C43568" w:rsidR="00BE0424" w:rsidRPr="00A93D40" w:rsidRDefault="00BE0424" w:rsidP="004906E9">
      <w:pPr>
        <w:spacing w:after="0"/>
        <w:ind w:left="-426" w:right="-330"/>
        <w:jc w:val="both"/>
        <w:rPr>
          <w:rFonts w:ascii="Arial" w:hAnsi="Arial" w:cs="Arial"/>
          <w:color w:val="244061" w:themeColor="accent1" w:themeShade="80"/>
        </w:rPr>
      </w:pPr>
      <w:r w:rsidRPr="00A93D40">
        <w:rPr>
          <w:rFonts w:ascii="Arial" w:hAnsi="Arial" w:cs="Arial"/>
          <w:color w:val="244061" w:themeColor="accent1" w:themeShade="80"/>
        </w:rPr>
        <w:t xml:space="preserve">Percy Hedley Foundation is committed to continuing to </w:t>
      </w:r>
      <w:r w:rsidR="00254C6D">
        <w:rPr>
          <w:rFonts w:ascii="Arial" w:hAnsi="Arial" w:cs="Arial"/>
          <w:color w:val="244061" w:themeColor="accent1" w:themeShade="80"/>
        </w:rPr>
        <w:t>improve</w:t>
      </w:r>
      <w:r w:rsidRPr="00A93D40">
        <w:rPr>
          <w:rFonts w:ascii="Arial" w:hAnsi="Arial" w:cs="Arial"/>
          <w:color w:val="244061" w:themeColor="accent1" w:themeShade="80"/>
        </w:rPr>
        <w:t xml:space="preserve"> our gender pay equality through:</w:t>
      </w:r>
    </w:p>
    <w:p w14:paraId="66F318E9" w14:textId="77777777" w:rsidR="00BE0424" w:rsidRPr="00A93D40" w:rsidRDefault="00BE0424" w:rsidP="009767AD">
      <w:pPr>
        <w:pStyle w:val="ListParagraph"/>
        <w:numPr>
          <w:ilvl w:val="0"/>
          <w:numId w:val="1"/>
        </w:numPr>
        <w:spacing w:after="0"/>
        <w:ind w:left="0" w:right="-330" w:hanging="284"/>
        <w:jc w:val="both"/>
        <w:rPr>
          <w:rFonts w:ascii="Arial" w:hAnsi="Arial" w:cs="Arial"/>
          <w:color w:val="244061" w:themeColor="accent1" w:themeShade="80"/>
        </w:rPr>
      </w:pPr>
      <w:r w:rsidRPr="00A93D40">
        <w:rPr>
          <w:rFonts w:ascii="Arial" w:hAnsi="Arial" w:cs="Arial"/>
          <w:color w:val="244061" w:themeColor="accent1" w:themeShade="80"/>
        </w:rPr>
        <w:t>Continu</w:t>
      </w:r>
      <w:r w:rsidR="00517151" w:rsidRPr="00A93D40">
        <w:rPr>
          <w:rFonts w:ascii="Arial" w:hAnsi="Arial" w:cs="Arial"/>
          <w:color w:val="244061" w:themeColor="accent1" w:themeShade="80"/>
        </w:rPr>
        <w:t>ing to monitor and benchmark</w:t>
      </w:r>
      <w:r w:rsidRPr="00A93D40">
        <w:rPr>
          <w:rFonts w:ascii="Arial" w:hAnsi="Arial" w:cs="Arial"/>
          <w:color w:val="244061" w:themeColor="accent1" w:themeShade="80"/>
        </w:rPr>
        <w:t xml:space="preserve"> </w:t>
      </w:r>
      <w:proofErr w:type="gramStart"/>
      <w:r w:rsidRPr="00A93D40">
        <w:rPr>
          <w:rFonts w:ascii="Arial" w:hAnsi="Arial" w:cs="Arial"/>
          <w:color w:val="244061" w:themeColor="accent1" w:themeShade="80"/>
        </w:rPr>
        <w:t>pay</w:t>
      </w:r>
      <w:proofErr w:type="gramEnd"/>
    </w:p>
    <w:p w14:paraId="170FA0FA" w14:textId="13F558BA" w:rsidR="00BE0424" w:rsidRPr="00A93D40" w:rsidRDefault="00517151" w:rsidP="009767AD">
      <w:pPr>
        <w:pStyle w:val="ListParagraph"/>
        <w:numPr>
          <w:ilvl w:val="0"/>
          <w:numId w:val="1"/>
        </w:numPr>
        <w:spacing w:after="0"/>
        <w:ind w:left="0" w:right="-330" w:hanging="284"/>
        <w:jc w:val="both"/>
        <w:rPr>
          <w:rFonts w:ascii="Arial" w:hAnsi="Arial" w:cs="Arial"/>
          <w:color w:val="244061" w:themeColor="accent1" w:themeShade="80"/>
        </w:rPr>
      </w:pPr>
      <w:r w:rsidRPr="00A93D40">
        <w:rPr>
          <w:rFonts w:ascii="Arial" w:hAnsi="Arial" w:cs="Arial"/>
          <w:color w:val="244061" w:themeColor="accent1" w:themeShade="80"/>
        </w:rPr>
        <w:t>Providing flexible w</w:t>
      </w:r>
      <w:r w:rsidR="00BE0424" w:rsidRPr="00A93D40">
        <w:rPr>
          <w:rFonts w:ascii="Arial" w:hAnsi="Arial" w:cs="Arial"/>
          <w:color w:val="244061" w:themeColor="accent1" w:themeShade="80"/>
        </w:rPr>
        <w:t>orking opportunities</w:t>
      </w:r>
      <w:r w:rsidRPr="00A93D40">
        <w:rPr>
          <w:rFonts w:ascii="Arial" w:hAnsi="Arial" w:cs="Arial"/>
          <w:color w:val="244061" w:themeColor="accent1" w:themeShade="80"/>
        </w:rPr>
        <w:t>;</w:t>
      </w:r>
      <w:r w:rsidR="00BE0424" w:rsidRPr="00A93D40">
        <w:rPr>
          <w:rFonts w:ascii="Arial" w:hAnsi="Arial" w:cs="Arial"/>
          <w:color w:val="244061" w:themeColor="accent1" w:themeShade="80"/>
        </w:rPr>
        <w:t xml:space="preserve"> including part-time or term-time only and a range of family</w:t>
      </w:r>
      <w:r w:rsidRPr="00A93D40">
        <w:rPr>
          <w:rFonts w:ascii="Arial" w:hAnsi="Arial" w:cs="Arial"/>
          <w:color w:val="244061" w:themeColor="accent1" w:themeShade="80"/>
        </w:rPr>
        <w:t xml:space="preserve"> leave options</w:t>
      </w:r>
      <w:r w:rsidR="00A93D40">
        <w:rPr>
          <w:rFonts w:ascii="Arial" w:hAnsi="Arial" w:cs="Arial"/>
          <w:color w:val="244061" w:themeColor="accent1" w:themeShade="80"/>
        </w:rPr>
        <w:t xml:space="preserve">, allowing staff to work alongside caring responsibilities. </w:t>
      </w:r>
    </w:p>
    <w:p w14:paraId="4D9F53BD" w14:textId="4A5142DB" w:rsidR="00BE0424" w:rsidRPr="00A93D40" w:rsidRDefault="00BE0424" w:rsidP="009767AD">
      <w:pPr>
        <w:pStyle w:val="ListParagraph"/>
        <w:numPr>
          <w:ilvl w:val="0"/>
          <w:numId w:val="1"/>
        </w:numPr>
        <w:spacing w:after="0"/>
        <w:ind w:left="0" w:right="-330" w:hanging="284"/>
        <w:jc w:val="both"/>
        <w:rPr>
          <w:rFonts w:ascii="Arial" w:hAnsi="Arial" w:cs="Arial"/>
          <w:color w:val="244061" w:themeColor="accent1" w:themeShade="80"/>
        </w:rPr>
      </w:pPr>
      <w:r w:rsidRPr="00A93D40">
        <w:rPr>
          <w:rFonts w:ascii="Arial" w:hAnsi="Arial" w:cs="Arial"/>
          <w:color w:val="244061" w:themeColor="accent1" w:themeShade="80"/>
        </w:rPr>
        <w:t xml:space="preserve">Supporting career progression through </w:t>
      </w:r>
      <w:r w:rsidR="00A93D40">
        <w:rPr>
          <w:rFonts w:ascii="Arial" w:hAnsi="Arial" w:cs="Arial"/>
          <w:color w:val="244061" w:themeColor="accent1" w:themeShade="80"/>
        </w:rPr>
        <w:t>training and development opportunities, career pathways and encouraging internal promotion</w:t>
      </w:r>
      <w:r w:rsidR="00254C6D">
        <w:rPr>
          <w:rFonts w:ascii="Arial" w:hAnsi="Arial" w:cs="Arial"/>
          <w:color w:val="244061" w:themeColor="accent1" w:themeShade="80"/>
        </w:rPr>
        <w:t xml:space="preserve"> to middle and senior roles</w:t>
      </w:r>
      <w:r w:rsidR="00A93D40">
        <w:rPr>
          <w:rFonts w:ascii="Arial" w:hAnsi="Arial" w:cs="Arial"/>
          <w:color w:val="244061" w:themeColor="accent1" w:themeShade="80"/>
        </w:rPr>
        <w:t xml:space="preserve">. </w:t>
      </w:r>
    </w:p>
    <w:p w14:paraId="745C46FC" w14:textId="734705C2" w:rsidR="002949C4" w:rsidRPr="00A93D40" w:rsidRDefault="00517151" w:rsidP="009767AD">
      <w:pPr>
        <w:pStyle w:val="ListParagraph"/>
        <w:numPr>
          <w:ilvl w:val="0"/>
          <w:numId w:val="1"/>
        </w:numPr>
        <w:spacing w:after="0"/>
        <w:ind w:left="0" w:right="-330" w:hanging="284"/>
        <w:jc w:val="both"/>
        <w:rPr>
          <w:rFonts w:ascii="Arial" w:hAnsi="Arial" w:cs="Arial"/>
          <w:color w:val="244061"/>
        </w:rPr>
      </w:pPr>
      <w:r w:rsidRPr="00A93D40">
        <w:rPr>
          <w:rFonts w:ascii="Arial" w:hAnsi="Arial" w:cs="Arial"/>
          <w:color w:val="244061" w:themeColor="accent1" w:themeShade="80"/>
        </w:rPr>
        <w:t xml:space="preserve">Continuing to monitor and improve our fair recruitment procedures to ensure there is no potential </w:t>
      </w:r>
      <w:r w:rsidRPr="00A93D40">
        <w:rPr>
          <w:rFonts w:ascii="Arial" w:hAnsi="Arial" w:cs="Arial"/>
          <w:color w:val="244061"/>
        </w:rPr>
        <w:t>for discrimination in our processes.</w:t>
      </w:r>
    </w:p>
    <w:p w14:paraId="06B4DBAA" w14:textId="7EFA14DD" w:rsidR="00A93D40" w:rsidRPr="00A93D40" w:rsidRDefault="00D576EE" w:rsidP="009767AD">
      <w:pPr>
        <w:pStyle w:val="ListParagraph"/>
        <w:numPr>
          <w:ilvl w:val="0"/>
          <w:numId w:val="1"/>
        </w:numPr>
        <w:spacing w:after="0"/>
        <w:ind w:left="0" w:right="-330" w:hanging="284"/>
        <w:jc w:val="both"/>
        <w:rPr>
          <w:rFonts w:ascii="Arial" w:hAnsi="Arial" w:cs="Arial"/>
          <w:color w:val="244061"/>
        </w:rPr>
      </w:pPr>
      <w:r>
        <w:rPr>
          <w:rFonts w:ascii="Arial" w:hAnsi="Arial" w:cs="Arial"/>
          <w:color w:val="244061"/>
        </w:rPr>
        <w:t xml:space="preserve">Continuing to </w:t>
      </w:r>
      <w:r w:rsidR="00A93D40" w:rsidRPr="00A93D40">
        <w:rPr>
          <w:rFonts w:ascii="Arial" w:hAnsi="Arial" w:cs="Arial"/>
          <w:color w:val="244061"/>
        </w:rPr>
        <w:t xml:space="preserve">attract males into </w:t>
      </w:r>
      <w:r w:rsidR="00A93D40">
        <w:rPr>
          <w:rFonts w:ascii="Arial" w:hAnsi="Arial" w:cs="Arial"/>
          <w:color w:val="244061"/>
        </w:rPr>
        <w:t xml:space="preserve">entry level roles in social care and education, raising awareness through marketing and partnering will </w:t>
      </w:r>
      <w:proofErr w:type="gramStart"/>
      <w:r w:rsidR="00A93D40">
        <w:rPr>
          <w:rFonts w:ascii="Arial" w:hAnsi="Arial" w:cs="Arial"/>
          <w:color w:val="244061"/>
        </w:rPr>
        <w:t>local</w:t>
      </w:r>
      <w:proofErr w:type="gramEnd"/>
      <w:r w:rsidR="00A93D40">
        <w:rPr>
          <w:rFonts w:ascii="Arial" w:hAnsi="Arial" w:cs="Arial"/>
          <w:color w:val="244061"/>
        </w:rPr>
        <w:t xml:space="preserve"> training providers. </w:t>
      </w:r>
      <w:r w:rsidR="00A93D40" w:rsidRPr="00A93D40">
        <w:rPr>
          <w:rFonts w:ascii="Arial" w:hAnsi="Arial" w:cs="Arial"/>
          <w:color w:val="244061"/>
        </w:rPr>
        <w:t xml:space="preserve"> </w:t>
      </w:r>
    </w:p>
    <w:sectPr w:rsidR="00A93D40" w:rsidRPr="00A93D40" w:rsidSect="00EF2740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FA5B" w14:textId="77777777" w:rsidR="00EF2740" w:rsidRDefault="00EF2740" w:rsidP="00774D0D">
      <w:pPr>
        <w:spacing w:after="0" w:line="240" w:lineRule="auto"/>
      </w:pPr>
      <w:r>
        <w:separator/>
      </w:r>
    </w:p>
  </w:endnote>
  <w:endnote w:type="continuationSeparator" w:id="0">
    <w:p w14:paraId="675FAC9E" w14:textId="77777777" w:rsidR="00EF2740" w:rsidRDefault="00EF2740" w:rsidP="0077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0DF6" w14:textId="77777777" w:rsidR="00EF2740" w:rsidRDefault="00EF2740" w:rsidP="00774D0D">
      <w:pPr>
        <w:spacing w:after="0" w:line="240" w:lineRule="auto"/>
      </w:pPr>
      <w:r>
        <w:separator/>
      </w:r>
    </w:p>
  </w:footnote>
  <w:footnote w:type="continuationSeparator" w:id="0">
    <w:p w14:paraId="15B6D49D" w14:textId="77777777" w:rsidR="00EF2740" w:rsidRDefault="00EF2740" w:rsidP="0077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1B83"/>
    <w:multiLevelType w:val="hybridMultilevel"/>
    <w:tmpl w:val="6676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9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0D"/>
    <w:rsid w:val="000E6A15"/>
    <w:rsid w:val="001A697C"/>
    <w:rsid w:val="002040C3"/>
    <w:rsid w:val="00230F0B"/>
    <w:rsid w:val="002509EA"/>
    <w:rsid w:val="00254C6D"/>
    <w:rsid w:val="002949C4"/>
    <w:rsid w:val="002B0790"/>
    <w:rsid w:val="002C1C9D"/>
    <w:rsid w:val="00334141"/>
    <w:rsid w:val="00353A07"/>
    <w:rsid w:val="004906E9"/>
    <w:rsid w:val="00517151"/>
    <w:rsid w:val="00672DE1"/>
    <w:rsid w:val="006B6703"/>
    <w:rsid w:val="00722DEA"/>
    <w:rsid w:val="00774D0D"/>
    <w:rsid w:val="007C4C7C"/>
    <w:rsid w:val="009767AD"/>
    <w:rsid w:val="00A0496A"/>
    <w:rsid w:val="00A15B35"/>
    <w:rsid w:val="00A42933"/>
    <w:rsid w:val="00A93D40"/>
    <w:rsid w:val="00B96DA5"/>
    <w:rsid w:val="00BE0424"/>
    <w:rsid w:val="00C22BF7"/>
    <w:rsid w:val="00CC2CB8"/>
    <w:rsid w:val="00D576EE"/>
    <w:rsid w:val="00E008A5"/>
    <w:rsid w:val="00E1225A"/>
    <w:rsid w:val="00EF2740"/>
    <w:rsid w:val="00F00AAA"/>
    <w:rsid w:val="00FC10CC"/>
    <w:rsid w:val="00F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D25CE"/>
  <w15:docId w15:val="{9667C330-7F15-42E3-8FC8-D139674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0D"/>
  </w:style>
  <w:style w:type="paragraph" w:styleId="Footer">
    <w:name w:val="footer"/>
    <w:basedOn w:val="Normal"/>
    <w:link w:val="FooterChar"/>
    <w:uiPriority w:val="99"/>
    <w:unhideWhenUsed/>
    <w:rsid w:val="0077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0D"/>
  </w:style>
  <w:style w:type="paragraph" w:styleId="BalloonText">
    <w:name w:val="Balloon Text"/>
    <w:basedOn w:val="Normal"/>
    <w:link w:val="BalloonTextChar"/>
    <w:uiPriority w:val="99"/>
    <w:semiHidden/>
    <w:unhideWhenUsed/>
    <w:rsid w:val="0077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ercyhedley.org.uk\Central%20Services\HR\Reporting\Gender%20Pay%20Report\2022\Pay%20Report%20graphs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ercyhedley.org.uk\Central%20Services\HR\Reporting\Gender%20Pay%20Report\2022\Pay%20Report%20graphs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percyhedley.org.uk\Central%20Services\HR\Reporting\Gender%20Pay%20Report\2022\Pay%20Report%20graphs%20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percyhedley.org.uk\Central%20Services\HR\Reporting\Gender%20Pay%20Report\2022\Pay%20Report%20graphs%20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percyhedley.org.uk\Central%20Services\HR\Reporting\Gender%20Pay%20Report\2022\Pay%20Report%20graphs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u="sng">
                <a:solidFill>
                  <a:srgbClr val="24406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Overall Gender Split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Sheet1!$A$23</c:f>
              <c:strCache>
                <c:ptCount val="1"/>
                <c:pt idx="0">
                  <c:v>Overall Gender Split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B6EC-4E1F-8D34-64D9DF3CA6FD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3-B6EC-4E1F-8D34-64D9DF3CA6FD}"/>
              </c:ext>
            </c:extLst>
          </c:dPt>
          <c:cat>
            <c:strRef>
              <c:f>Sheet1!$B$22:$C$22</c:f>
              <c:strCache>
                <c:ptCount val="2"/>
                <c:pt idx="0">
                  <c:v>Male 18.3%</c:v>
                </c:pt>
                <c:pt idx="1">
                  <c:v>Female 81.7%</c:v>
                </c:pt>
              </c:strCache>
            </c:strRef>
          </c:cat>
          <c:val>
            <c:numRef>
              <c:f>Sheet1!$B$23:$C$23</c:f>
              <c:numCache>
                <c:formatCode>0.00%</c:formatCode>
                <c:ptCount val="2"/>
                <c:pt idx="0">
                  <c:v>0.18322295805739514</c:v>
                </c:pt>
                <c:pt idx="1">
                  <c:v>0.81677704194260481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EC-4E1F-8D34-64D9DF3CA6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rgbClr val="244061"/>
              </a:solidFill>
            </a:defRPr>
          </a:pPr>
          <a:endParaRPr lang="en-US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Sheet1!$A$18</c:f>
              <c:strCache>
                <c:ptCount val="1"/>
                <c:pt idx="0">
                  <c:v>Upper</c:v>
                </c:pt>
              </c:strCache>
            </c:strRef>
          </c:tx>
          <c:spPr>
            <a:solidFill>
              <a:srgbClr val="7030A0"/>
            </a:solidFill>
          </c:spPr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6A22-4C37-AF74-995104499C01}"/>
              </c:ext>
            </c:extLst>
          </c:dPt>
          <c:cat>
            <c:strRef>
              <c:f>Sheet1!$B$17:$C$17</c:f>
              <c:strCache>
                <c:ptCount val="2"/>
                <c:pt idx="0">
                  <c:v>Male 21%</c:v>
                </c:pt>
                <c:pt idx="1">
                  <c:v>Female 79%</c:v>
                </c:pt>
              </c:strCache>
            </c:strRef>
          </c:cat>
          <c:val>
            <c:numRef>
              <c:f>Sheet1!$B$18:$C$18</c:f>
              <c:numCache>
                <c:formatCode>0%</c:formatCode>
                <c:ptCount val="2"/>
                <c:pt idx="0">
                  <c:v>0.21</c:v>
                </c:pt>
                <c:pt idx="1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22-4C37-AF74-995104499C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solidFill>
                <a:srgbClr val="244061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noFill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244061"/>
                </a:solidFill>
              </a:defRPr>
            </a:pPr>
            <a:r>
              <a:rPr lang="en-US">
                <a:solidFill>
                  <a:srgbClr val="244061"/>
                </a:solidFill>
              </a:rPr>
              <a:t>Upper Middle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Sheet1!$A$16</c:f>
              <c:strCache>
                <c:ptCount val="1"/>
                <c:pt idx="0">
                  <c:v>Upper Middle</c:v>
                </c:pt>
              </c:strCache>
            </c:strRef>
          </c:tx>
          <c:spPr>
            <a:solidFill>
              <a:srgbClr val="92D050"/>
            </a:solidFill>
          </c:spPr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1-8B6B-4C7F-808B-6B0E5365A854}"/>
              </c:ext>
            </c:extLst>
          </c:dPt>
          <c:cat>
            <c:strRef>
              <c:f>Sheet1!$B$15:$C$15</c:f>
              <c:strCache>
                <c:ptCount val="2"/>
                <c:pt idx="0">
                  <c:v>Male 22%</c:v>
                </c:pt>
                <c:pt idx="1">
                  <c:v>Female 78%</c:v>
                </c:pt>
              </c:strCache>
            </c:strRef>
          </c:cat>
          <c:val>
            <c:numRef>
              <c:f>Sheet1!$B$16:$C$16</c:f>
              <c:numCache>
                <c:formatCode>0%</c:formatCode>
                <c:ptCount val="2"/>
                <c:pt idx="0">
                  <c:v>0.22</c:v>
                </c:pt>
                <c:pt idx="1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6B-4C7F-808B-6B0E5365A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solidFill>
                <a:srgbClr val="244061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rgbClr val="244061"/>
              </a:solidFill>
            </a:defRPr>
          </a:pPr>
          <a:endParaRPr lang="en-US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Sheet1!$A$14</c:f>
              <c:strCache>
                <c:ptCount val="1"/>
                <c:pt idx="0">
                  <c:v>Lower Middle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530C-4D0A-B5FC-CE53BBC2D2FB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3-530C-4D0A-B5FC-CE53BBC2D2FB}"/>
              </c:ext>
            </c:extLst>
          </c:dPt>
          <c:cat>
            <c:strRef>
              <c:f>Sheet1!$B$13:$C$13</c:f>
              <c:strCache>
                <c:ptCount val="2"/>
                <c:pt idx="0">
                  <c:v>Male 23%</c:v>
                </c:pt>
                <c:pt idx="1">
                  <c:v>Female 77%</c:v>
                </c:pt>
              </c:strCache>
            </c:strRef>
          </c:cat>
          <c:val>
            <c:numRef>
              <c:f>Sheet1!$B$14:$C$14</c:f>
              <c:numCache>
                <c:formatCode>0%</c:formatCode>
                <c:ptCount val="2"/>
                <c:pt idx="0">
                  <c:v>0.23</c:v>
                </c:pt>
                <c:pt idx="1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0C-4D0A-B5FC-CE53BBC2D2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solidFill>
                <a:srgbClr val="244061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rgbClr val="244061"/>
              </a:solidFill>
            </a:defRPr>
          </a:pPr>
          <a:endParaRPr lang="en-US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Sheet1!$A$12</c:f>
              <c:strCache>
                <c:ptCount val="1"/>
                <c:pt idx="0">
                  <c:v>Lower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0381-4B15-ADB2-683FACCA4C39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3-0381-4B15-ADB2-683FACCA4C39}"/>
              </c:ext>
            </c:extLst>
          </c:dPt>
          <c:cat>
            <c:strRef>
              <c:f>Sheet1!$B$11:$C$11</c:f>
              <c:strCache>
                <c:ptCount val="2"/>
                <c:pt idx="0">
                  <c:v>Male 12%</c:v>
                </c:pt>
                <c:pt idx="1">
                  <c:v>Female 88%</c:v>
                </c:pt>
              </c:strCache>
            </c:strRef>
          </c:cat>
          <c:val>
            <c:numRef>
              <c:f>Sheet1!$B$12:$C$12</c:f>
              <c:numCache>
                <c:formatCode>0%</c:formatCode>
                <c:ptCount val="2"/>
                <c:pt idx="0">
                  <c:v>0.12</c:v>
                </c:pt>
                <c:pt idx="1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81-4B15-ADB2-683FACCA4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solidFill>
                <a:srgbClr val="244061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267</Words>
  <Characters>1449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Murray</dc:creator>
  <cp:lastModifiedBy>Andrew Titmus</cp:lastModifiedBy>
  <cp:revision>7</cp:revision>
  <cp:lastPrinted>2018-04-03T12:31:00Z</cp:lastPrinted>
  <dcterms:created xsi:type="dcterms:W3CDTF">2023-04-19T15:21:00Z</dcterms:created>
  <dcterms:modified xsi:type="dcterms:W3CDTF">2024-02-23T09:13:00Z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3cbe98989854d6f0151ba961ff6d7741d4ccb5c2904694e0d18d4a030f087fbd</vt:lpwstr>
  </property>
</Properties>
</file>