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656"/>
        <w:gridCol w:w="4662"/>
      </w:tblGrid>
      <w:tr w:rsidR="00053B97" w14:paraId="1BDFBCC6" w14:textId="77777777" w:rsidTr="00053B97">
        <w:tc>
          <w:tcPr>
            <w:tcW w:w="14174" w:type="dxa"/>
            <w:gridSpan w:val="3"/>
          </w:tcPr>
          <w:p w14:paraId="1C239389" w14:textId="77777777" w:rsidR="00053B97" w:rsidRPr="00053B97" w:rsidRDefault="00053B97" w:rsidP="00053B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Core Theme 2: Relationships</w:t>
            </w:r>
          </w:p>
        </w:tc>
      </w:tr>
      <w:tr w:rsidR="00053B97" w14:paraId="55FBCDA0" w14:textId="77777777" w:rsidTr="00053B97">
        <w:trPr>
          <w:trHeight w:val="56"/>
        </w:trPr>
        <w:tc>
          <w:tcPr>
            <w:tcW w:w="4724" w:type="dxa"/>
          </w:tcPr>
          <w:p w14:paraId="7159AEC6" w14:textId="77777777" w:rsidR="00053B97" w:rsidRPr="00053B97" w:rsidRDefault="00053B97" w:rsidP="00053B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B97">
              <w:rPr>
                <w:rFonts w:ascii="Arial" w:hAnsi="Arial" w:cs="Arial"/>
                <w:b/>
                <w:sz w:val="24"/>
                <w:szCs w:val="24"/>
              </w:rPr>
              <w:t>Families and people who care for me</w:t>
            </w:r>
          </w:p>
        </w:tc>
        <w:tc>
          <w:tcPr>
            <w:tcW w:w="4725" w:type="dxa"/>
          </w:tcPr>
          <w:p w14:paraId="1892E0A3" w14:textId="77777777" w:rsidR="00053B97" w:rsidRPr="00053B97" w:rsidRDefault="00053B97" w:rsidP="00053B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B97">
              <w:rPr>
                <w:rFonts w:ascii="Arial" w:hAnsi="Arial" w:cs="Arial"/>
                <w:b/>
                <w:sz w:val="24"/>
                <w:szCs w:val="24"/>
              </w:rPr>
              <w:t>Caring Friendships</w:t>
            </w:r>
          </w:p>
        </w:tc>
        <w:tc>
          <w:tcPr>
            <w:tcW w:w="4725" w:type="dxa"/>
          </w:tcPr>
          <w:p w14:paraId="55C086AF" w14:textId="77777777" w:rsidR="00053B97" w:rsidRPr="00053B97" w:rsidRDefault="00053B97" w:rsidP="00053B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B97">
              <w:rPr>
                <w:rFonts w:ascii="Arial" w:hAnsi="Arial" w:cs="Arial"/>
                <w:b/>
                <w:sz w:val="24"/>
                <w:szCs w:val="24"/>
              </w:rPr>
              <w:t>Respectful relationships</w:t>
            </w:r>
          </w:p>
        </w:tc>
      </w:tr>
      <w:tr w:rsidR="00053B97" w14:paraId="4D361747" w14:textId="77777777" w:rsidTr="00053B97">
        <w:tc>
          <w:tcPr>
            <w:tcW w:w="14174" w:type="dxa"/>
            <w:gridSpan w:val="3"/>
            <w:shd w:val="clear" w:color="auto" w:fill="FFFF00"/>
          </w:tcPr>
          <w:p w14:paraId="380C5C1A" w14:textId="77777777" w:rsidR="00053B97" w:rsidRPr="00053B97" w:rsidRDefault="00053B97" w:rsidP="00053B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53B97"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 w:rsidRPr="00053B97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</w:p>
        </w:tc>
      </w:tr>
      <w:tr w:rsidR="00053B97" w14:paraId="795F3960" w14:textId="77777777" w:rsidTr="00053B97">
        <w:tc>
          <w:tcPr>
            <w:tcW w:w="4724" w:type="dxa"/>
          </w:tcPr>
          <w:p w14:paraId="2F27E3B9" w14:textId="77777777" w:rsidR="00053B97" w:rsidRDefault="00053B97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families are important</w:t>
            </w:r>
          </w:p>
          <w:p w14:paraId="2857FD63" w14:textId="77777777" w:rsidR="00053B97" w:rsidRDefault="00053B97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Characteristics of healthy family life – caring, spending time together</w:t>
            </w:r>
          </w:p>
          <w:p w14:paraId="52A075E3" w14:textId="77777777" w:rsidR="00053B97" w:rsidRPr="00053B97" w:rsidRDefault="00053B97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families are different, respect those differences and know that other children’s families are characterised by love and care.</w:t>
            </w:r>
          </w:p>
        </w:tc>
        <w:tc>
          <w:tcPr>
            <w:tcW w:w="4725" w:type="dxa"/>
          </w:tcPr>
          <w:p w14:paraId="70D764C5" w14:textId="77777777" w:rsidR="00053B97" w:rsidRPr="00D86341" w:rsidRDefault="00053B97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Who are our special people?</w:t>
            </w:r>
          </w:p>
          <w:p w14:paraId="1241DB92" w14:textId="77777777" w:rsidR="00053B97" w:rsidRPr="00D86341" w:rsidRDefault="00053B97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Qualities of friends – respect, trust, sharing interests</w:t>
            </w:r>
            <w:r w:rsidR="00D86341" w:rsidRPr="00D86341">
              <w:rPr>
                <w:rFonts w:ascii="Arial" w:hAnsi="Arial" w:cs="Arial"/>
                <w:sz w:val="24"/>
                <w:szCs w:val="24"/>
              </w:rPr>
              <w:t>/experiences, sharing</w:t>
            </w:r>
          </w:p>
          <w:p w14:paraId="03912937" w14:textId="77777777" w:rsidR="00D86341" w:rsidRPr="00D86341" w:rsidRDefault="00D86341" w:rsidP="00053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What is a healthy friendship? Positive welcoming, don’t make others feel lonely or excluded</w:t>
            </w:r>
          </w:p>
        </w:tc>
        <w:tc>
          <w:tcPr>
            <w:tcW w:w="4725" w:type="dxa"/>
          </w:tcPr>
          <w:p w14:paraId="72E6C6CB" w14:textId="77777777" w:rsidR="00053B97" w:rsidRPr="00D86341" w:rsidRDefault="00D86341" w:rsidP="00D863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Importance of respecting others</w:t>
            </w:r>
          </w:p>
          <w:p w14:paraId="1A655335" w14:textId="77777777" w:rsidR="00D86341" w:rsidRPr="00D86341" w:rsidRDefault="00D86341" w:rsidP="00D863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Conventions of courtesy and manners</w:t>
            </w:r>
          </w:p>
          <w:p w14:paraId="3C35DCAA" w14:textId="77777777" w:rsidR="00D86341" w:rsidRPr="00D86341" w:rsidRDefault="00D86341" w:rsidP="00D863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B97" w14:paraId="22E41C28" w14:textId="77777777" w:rsidTr="00053B97">
        <w:tc>
          <w:tcPr>
            <w:tcW w:w="14174" w:type="dxa"/>
            <w:gridSpan w:val="3"/>
            <w:shd w:val="clear" w:color="auto" w:fill="7030A0"/>
          </w:tcPr>
          <w:p w14:paraId="55290CFD" w14:textId="77777777" w:rsidR="00053B97" w:rsidRPr="00D86341" w:rsidRDefault="00053B97" w:rsidP="00053B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86341"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 w:rsidRPr="00D86341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</w:p>
        </w:tc>
      </w:tr>
      <w:tr w:rsidR="00053B97" w14:paraId="0744DF50" w14:textId="77777777" w:rsidTr="00053B97">
        <w:tc>
          <w:tcPr>
            <w:tcW w:w="4724" w:type="dxa"/>
          </w:tcPr>
          <w:p w14:paraId="2418E0A2" w14:textId="77777777" w:rsidR="00053B97" w:rsidRDefault="00053B97" w:rsidP="00053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53B97">
              <w:rPr>
                <w:rFonts w:ascii="Arial" w:hAnsi="Arial" w:cs="Arial"/>
                <w:sz w:val="24"/>
                <w:szCs w:val="24"/>
              </w:rPr>
              <w:t>How to recognise if family relationships are making them feel unhappy</w:t>
            </w:r>
          </w:p>
          <w:p w14:paraId="696E5FDF" w14:textId="77777777" w:rsidR="00D86341" w:rsidRPr="00053B97" w:rsidRDefault="00D86341" w:rsidP="00053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marriage/civil partnership is</w:t>
            </w:r>
          </w:p>
        </w:tc>
        <w:tc>
          <w:tcPr>
            <w:tcW w:w="4725" w:type="dxa"/>
          </w:tcPr>
          <w:p w14:paraId="4A60D09E" w14:textId="77777777" w:rsidR="00053B97" w:rsidRPr="00D86341" w:rsidRDefault="00D86341" w:rsidP="00D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How important friendships are in making us feel happy and secure</w:t>
            </w:r>
          </w:p>
          <w:p w14:paraId="7F3018BC" w14:textId="77777777" w:rsidR="00D86341" w:rsidRPr="00D86341" w:rsidRDefault="00D86341" w:rsidP="00D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Recognise types of bullying</w:t>
            </w:r>
          </w:p>
          <w:p w14:paraId="7331CE3E" w14:textId="77777777" w:rsidR="00D86341" w:rsidRPr="00D86341" w:rsidRDefault="00D86341" w:rsidP="00D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Friendships can have ups and downs</w:t>
            </w:r>
          </w:p>
        </w:tc>
        <w:tc>
          <w:tcPr>
            <w:tcW w:w="4725" w:type="dxa"/>
          </w:tcPr>
          <w:p w14:paraId="58C21ABB" w14:textId="77777777" w:rsidR="00053B97" w:rsidRPr="00D86341" w:rsidRDefault="00D86341" w:rsidP="00D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Different types of bullying, impact of bullying and that this is wrong</w:t>
            </w:r>
          </w:p>
          <w:p w14:paraId="29885BAA" w14:textId="77777777" w:rsidR="00D86341" w:rsidRDefault="00D86341" w:rsidP="00D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Importance of permission seeking and compromise in relationships</w:t>
            </w:r>
          </w:p>
          <w:p w14:paraId="6F315987" w14:textId="77777777" w:rsidR="00D86341" w:rsidRPr="00D86341" w:rsidRDefault="00D86341" w:rsidP="00D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Marriage/civil partnerships/two people may love each other but not in marriage or civil partnership</w:t>
            </w:r>
          </w:p>
          <w:p w14:paraId="534488E7" w14:textId="77777777" w:rsidR="00D86341" w:rsidRPr="00D86341" w:rsidRDefault="00D86341" w:rsidP="00D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B97" w14:paraId="0A31FADB" w14:textId="77777777" w:rsidTr="00053B97">
        <w:tc>
          <w:tcPr>
            <w:tcW w:w="14174" w:type="dxa"/>
            <w:gridSpan w:val="3"/>
            <w:shd w:val="clear" w:color="auto" w:fill="00B0F0"/>
          </w:tcPr>
          <w:p w14:paraId="7837A7EC" w14:textId="77777777" w:rsidR="00053B97" w:rsidRPr="00D86341" w:rsidRDefault="00053B97" w:rsidP="00053B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86341"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 w:rsidRPr="00D86341">
              <w:rPr>
                <w:rFonts w:ascii="Arial" w:hAnsi="Arial" w:cs="Arial"/>
                <w:b/>
                <w:sz w:val="24"/>
                <w:szCs w:val="24"/>
              </w:rPr>
              <w:t xml:space="preserve"> N</w:t>
            </w:r>
          </w:p>
        </w:tc>
      </w:tr>
      <w:tr w:rsidR="00053B97" w14:paraId="331E190E" w14:textId="77777777" w:rsidTr="00053B97">
        <w:tc>
          <w:tcPr>
            <w:tcW w:w="4724" w:type="dxa"/>
          </w:tcPr>
          <w:p w14:paraId="3A714940" w14:textId="77777777" w:rsidR="00053B97" w:rsidRDefault="00053B97" w:rsidP="00053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53B97">
              <w:rPr>
                <w:rFonts w:ascii="Arial" w:hAnsi="Arial" w:cs="Arial"/>
                <w:sz w:val="24"/>
                <w:szCs w:val="24"/>
              </w:rPr>
              <w:t>How to recognise if family relationships are making them feel unsafe and how to seek advice if needed</w:t>
            </w:r>
          </w:p>
          <w:p w14:paraId="2713DDBD" w14:textId="77777777" w:rsidR="00D86341" w:rsidRDefault="00D86341" w:rsidP="00053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Different types of relationship – within families, friendships, romantic/intimate and the factors that affect these (age, gender, power, interests)</w:t>
            </w:r>
          </w:p>
          <w:p w14:paraId="402E6C0F" w14:textId="77777777" w:rsidR="00D86341" w:rsidRDefault="00D86341" w:rsidP="00053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marriage must be freely entered into</w:t>
            </w:r>
          </w:p>
          <w:p w14:paraId="4FF45177" w14:textId="77777777" w:rsidR="00D86341" w:rsidRDefault="00D86341" w:rsidP="00053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Characteristics and legal status</w:t>
            </w:r>
            <w:r w:rsidR="0098157F">
              <w:rPr>
                <w:rFonts w:ascii="Arial" w:hAnsi="Arial" w:cs="Arial"/>
                <w:sz w:val="24"/>
                <w:szCs w:val="24"/>
              </w:rPr>
              <w:t xml:space="preserve"> of other types of </w:t>
            </w:r>
            <w:proofErr w:type="gramStart"/>
            <w:r w:rsidR="0098157F">
              <w:rPr>
                <w:rFonts w:ascii="Arial" w:hAnsi="Arial" w:cs="Arial"/>
                <w:sz w:val="24"/>
                <w:szCs w:val="24"/>
              </w:rPr>
              <w:t>long term</w:t>
            </w:r>
            <w:proofErr w:type="gramEnd"/>
            <w:r w:rsidR="0098157F">
              <w:rPr>
                <w:rFonts w:ascii="Arial" w:hAnsi="Arial" w:cs="Arial"/>
                <w:sz w:val="24"/>
                <w:szCs w:val="24"/>
              </w:rPr>
              <w:t xml:space="preserve"> relationship</w:t>
            </w:r>
          </w:p>
          <w:p w14:paraId="6AE63026" w14:textId="77777777" w:rsidR="0098157F" w:rsidRDefault="0098157F" w:rsidP="00053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Roles and responsibilities of parents and carers (unhealthy relationship)</w:t>
            </w:r>
          </w:p>
          <w:p w14:paraId="1BD20D8E" w14:textId="77777777" w:rsidR="0098157F" w:rsidRDefault="0098157F" w:rsidP="00053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services available and how to access them</w:t>
            </w:r>
          </w:p>
          <w:p w14:paraId="645EBBDA" w14:textId="77777777" w:rsidR="0098157F" w:rsidRDefault="0098157F" w:rsidP="00053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Awareness of bullying, harassment</w:t>
            </w:r>
          </w:p>
          <w:p w14:paraId="21598E09" w14:textId="77777777" w:rsidR="0098157F" w:rsidRDefault="0098157F" w:rsidP="00053B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Online abuse, physical,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emotional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sexual abuse</w:t>
            </w:r>
          </w:p>
          <w:p w14:paraId="03AAC212" w14:textId="77777777" w:rsidR="00D86341" w:rsidRDefault="00D86341" w:rsidP="00D863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3D500" w14:textId="77777777" w:rsidR="00D86341" w:rsidRPr="00D86341" w:rsidRDefault="00D86341" w:rsidP="00D863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14:paraId="676F3E22" w14:textId="77777777" w:rsidR="00053B97" w:rsidRPr="00D86341" w:rsidRDefault="00D86341" w:rsidP="00D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lastRenderedPageBreak/>
              <w:t>How to recognise who to trust</w:t>
            </w:r>
          </w:p>
          <w:p w14:paraId="31AF9617" w14:textId="77777777" w:rsidR="00D86341" w:rsidRDefault="00D86341" w:rsidP="00D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Managing conflict</w:t>
            </w:r>
          </w:p>
          <w:p w14:paraId="381DADDF" w14:textId="77777777" w:rsidR="0098157F" w:rsidRDefault="0098157F" w:rsidP="00D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a healthy friendship – trust, respect, honesty, kindness, generosity, boundaries, privacy, consent, management of conflict, reconciliation, ending relationships</w:t>
            </w:r>
          </w:p>
          <w:p w14:paraId="65A422B8" w14:textId="77777777" w:rsidR="0098157F" w:rsidRDefault="0098157F" w:rsidP="00D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Stereotypes based on gender, sex, race, religion, sexual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orientation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disability can cause damage</w:t>
            </w:r>
          </w:p>
          <w:p w14:paraId="64D4DD76" w14:textId="77777777" w:rsidR="0098157F" w:rsidRPr="00D86341" w:rsidRDefault="0098157F" w:rsidP="00D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Bullying – impact of bullying,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responsibilities of bystanders to report and where to get help. Know about bullying in all its forms text, abuse</w:t>
            </w:r>
          </w:p>
        </w:tc>
        <w:tc>
          <w:tcPr>
            <w:tcW w:w="4725" w:type="dxa"/>
          </w:tcPr>
          <w:p w14:paraId="5540D1EE" w14:textId="77777777" w:rsidR="00053B97" w:rsidRPr="00D86341" w:rsidRDefault="00D86341" w:rsidP="00D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lastRenderedPageBreak/>
              <w:t>Importance of self- respect and how this links into their own happiness</w:t>
            </w:r>
          </w:p>
          <w:p w14:paraId="32C27E0A" w14:textId="77777777" w:rsidR="00D86341" w:rsidRPr="00D86341" w:rsidRDefault="00D86341" w:rsidP="00D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What a stereotype is</w:t>
            </w:r>
          </w:p>
          <w:p w14:paraId="6A6A12A8" w14:textId="77777777" w:rsidR="00D86341" w:rsidRDefault="00D86341" w:rsidP="00D863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86341">
              <w:rPr>
                <w:rFonts w:ascii="Arial" w:hAnsi="Arial" w:cs="Arial"/>
                <w:sz w:val="24"/>
                <w:szCs w:val="24"/>
              </w:rPr>
              <w:t>Forced marriage is a crime</w:t>
            </w:r>
          </w:p>
          <w:p w14:paraId="025AACBF" w14:textId="77777777" w:rsidR="0098157F" w:rsidRDefault="0098157F" w:rsidP="0098157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Sexual health</w:t>
            </w:r>
          </w:p>
          <w:p w14:paraId="6BA1DC92" w14:textId="77777777" w:rsidR="0098157F" w:rsidRDefault="00CE2B37" w:rsidP="009815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to recognise the characteristic and positive aspects of healthy one-to-one intimate relationships – mutual respect, consent, loyalty, trust, shared interests and outlook,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>sex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friendship</w:t>
            </w:r>
          </w:p>
          <w:p w14:paraId="3B97CE4B" w14:textId="77777777" w:rsidR="00CE2B37" w:rsidRDefault="00CE2B37" w:rsidP="00CE2B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Sexual </w:t>
            </w:r>
            <w:r w:rsidRPr="00CE2B37">
              <w:rPr>
                <w:rFonts w:ascii="Arial" w:hAnsi="Arial" w:cs="Arial"/>
                <w:sz w:val="24"/>
                <w:szCs w:val="24"/>
              </w:rPr>
              <w:t>pressure</w:t>
            </w:r>
          </w:p>
          <w:p w14:paraId="49D1EA63" w14:textId="1015A59E" w:rsidR="00CE2B37" w:rsidRDefault="00CE2B37" w:rsidP="00CE2B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Choice to delay sex or enjoy intimacy without sex</w:t>
            </w:r>
          </w:p>
          <w:p w14:paraId="297F4669" w14:textId="0299BB7F" w:rsidR="007C5978" w:rsidRDefault="007C5978" w:rsidP="00CE2B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Consent</w:t>
            </w:r>
          </w:p>
          <w:p w14:paraId="1519BB53" w14:textId="77777777" w:rsidR="00CE2B37" w:rsidRDefault="00CE2B37" w:rsidP="00CE2B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Contraceptives – types, where to obtain, emergency contraception, condom use</w:t>
            </w:r>
          </w:p>
          <w:p w14:paraId="17340D16" w14:textId="77777777" w:rsidR="00CE2B37" w:rsidRDefault="00CE2B37" w:rsidP="00CE2B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Pregnancy/miscarriage</w:t>
            </w:r>
          </w:p>
          <w:p w14:paraId="42E6C5BB" w14:textId="77777777" w:rsidR="00CE2B37" w:rsidRDefault="00CE2B37" w:rsidP="00CE2B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Choices in relation to pregnancy</w:t>
            </w:r>
          </w:p>
          <w:p w14:paraId="2A3C6E60" w14:textId="77777777" w:rsidR="00CE2B37" w:rsidRDefault="00CE2B37" w:rsidP="00CE2B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STI’s and the impact they can have, facts and treatment</w:t>
            </w:r>
          </w:p>
          <w:p w14:paraId="6B6331BD" w14:textId="77777777" w:rsidR="00CE2B37" w:rsidRDefault="00CE2B37" w:rsidP="00CE2B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of alcohol and drugs and how they can lead to risky sexual behaviour</w:t>
            </w:r>
          </w:p>
          <w:p w14:paraId="577809D5" w14:textId="77777777" w:rsidR="00CE2B37" w:rsidRPr="00CE2B37" w:rsidRDefault="00CE2B37" w:rsidP="00CE2B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access confidential sexual and reproductive health advice.</w:t>
            </w:r>
          </w:p>
        </w:tc>
      </w:tr>
      <w:tr w:rsidR="00053B97" w14:paraId="2833D132" w14:textId="77777777" w:rsidTr="00053B97">
        <w:tc>
          <w:tcPr>
            <w:tcW w:w="14174" w:type="dxa"/>
            <w:gridSpan w:val="3"/>
            <w:shd w:val="clear" w:color="auto" w:fill="FFC000"/>
          </w:tcPr>
          <w:p w14:paraId="24B3FE69" w14:textId="77777777" w:rsidR="00053B97" w:rsidRPr="00053B97" w:rsidRDefault="00053B97" w:rsidP="00053B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53B97">
              <w:rPr>
                <w:rFonts w:ascii="Arial" w:hAnsi="Arial" w:cs="Arial"/>
                <w:b/>
                <w:sz w:val="24"/>
                <w:szCs w:val="24"/>
              </w:rPr>
              <w:lastRenderedPageBreak/>
              <w:t>iASEND</w:t>
            </w:r>
            <w:proofErr w:type="spellEnd"/>
            <w:r w:rsidRPr="00053B97">
              <w:rPr>
                <w:rFonts w:ascii="Arial" w:hAnsi="Arial" w:cs="Arial"/>
                <w:b/>
                <w:sz w:val="24"/>
                <w:szCs w:val="24"/>
              </w:rPr>
              <w:t xml:space="preserve"> D</w:t>
            </w:r>
          </w:p>
        </w:tc>
      </w:tr>
      <w:tr w:rsidR="00053B97" w14:paraId="3B6CB079" w14:textId="77777777" w:rsidTr="00053B97">
        <w:tc>
          <w:tcPr>
            <w:tcW w:w="4724" w:type="dxa"/>
          </w:tcPr>
          <w:p w14:paraId="66ED36D7" w14:textId="77777777" w:rsidR="00053B97" w:rsidRPr="0098157F" w:rsidRDefault="00D86341" w:rsidP="00D863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8157F">
              <w:rPr>
                <w:rFonts w:ascii="Arial" w:hAnsi="Arial" w:cs="Arial"/>
                <w:sz w:val="24"/>
                <w:szCs w:val="24"/>
              </w:rPr>
              <w:t>How relationships contribute to human happiness and their importance for bringing up children</w:t>
            </w:r>
          </w:p>
          <w:p w14:paraId="355DC17B" w14:textId="77777777" w:rsidR="00D86341" w:rsidRPr="0098157F" w:rsidRDefault="0098157F" w:rsidP="00D863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8157F">
              <w:rPr>
                <w:rFonts w:ascii="Arial" w:hAnsi="Arial" w:cs="Arial"/>
                <w:sz w:val="24"/>
                <w:szCs w:val="24"/>
              </w:rPr>
              <w:t>Implications of young parenting</w:t>
            </w:r>
          </w:p>
          <w:p w14:paraId="68D44A52" w14:textId="77777777" w:rsidR="0098157F" w:rsidRPr="0098157F" w:rsidRDefault="0098157F" w:rsidP="00D8634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8157F">
              <w:rPr>
                <w:rFonts w:ascii="Arial" w:hAnsi="Arial" w:cs="Arial"/>
                <w:sz w:val="24"/>
                <w:szCs w:val="24"/>
              </w:rPr>
              <w:t>Characteristics of successful parenting</w:t>
            </w:r>
          </w:p>
          <w:p w14:paraId="3334264C" w14:textId="77777777" w:rsidR="0098157F" w:rsidRDefault="0098157F" w:rsidP="00D86341">
            <w:pPr>
              <w:pStyle w:val="ListParagraph"/>
              <w:numPr>
                <w:ilvl w:val="0"/>
                <w:numId w:val="3"/>
              </w:numPr>
            </w:pPr>
            <w:r w:rsidRPr="0098157F">
              <w:rPr>
                <w:rFonts w:ascii="Arial" w:hAnsi="Arial" w:cs="Arial"/>
                <w:sz w:val="24"/>
                <w:szCs w:val="24"/>
              </w:rPr>
              <w:t>Awareness of exploitation and control in relationships</w:t>
            </w:r>
          </w:p>
        </w:tc>
        <w:tc>
          <w:tcPr>
            <w:tcW w:w="4725" w:type="dxa"/>
          </w:tcPr>
          <w:p w14:paraId="72AE0AC5" w14:textId="77777777" w:rsidR="00053B97" w:rsidRPr="0098157F" w:rsidRDefault="0098157F" w:rsidP="0098157F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t xml:space="preserve">Respect – tolerance of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others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beliefs</w:t>
            </w:r>
          </w:p>
          <w:p w14:paraId="19E02D9E" w14:textId="77777777" w:rsidR="0098157F" w:rsidRPr="0098157F" w:rsidRDefault="0098157F" w:rsidP="0098157F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t>Know about bullying in all its forms – exploitation and trafficking</w:t>
            </w:r>
          </w:p>
          <w:p w14:paraId="4842B83A" w14:textId="77777777" w:rsidR="0098157F" w:rsidRPr="0098157F" w:rsidRDefault="0098157F" w:rsidP="0098157F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t>Types of behaviours in relationships that are criminal – violent behaviour, coercive control</w:t>
            </w:r>
          </w:p>
          <w:p w14:paraId="42A25AE4" w14:textId="77777777" w:rsidR="0098157F" w:rsidRPr="0098157F" w:rsidRDefault="0098157F" w:rsidP="0098157F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t>What constitutes sexual harassment</w:t>
            </w:r>
          </w:p>
          <w:p w14:paraId="6985C427" w14:textId="77777777" w:rsidR="0098157F" w:rsidRDefault="0098157F" w:rsidP="0098157F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t>Equality Act 2010 – everyone in unique and equal</w:t>
            </w:r>
          </w:p>
        </w:tc>
        <w:tc>
          <w:tcPr>
            <w:tcW w:w="4725" w:type="dxa"/>
          </w:tcPr>
          <w:p w14:paraId="4BC2F884" w14:textId="77777777" w:rsidR="00053B97" w:rsidRPr="00CE2B37" w:rsidRDefault="00CE2B3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E2B37">
              <w:rPr>
                <w:rFonts w:ascii="Arial" w:hAnsi="Arial" w:cs="Arial"/>
                <w:sz w:val="24"/>
                <w:szCs w:val="24"/>
                <w:u w:val="single"/>
              </w:rPr>
              <w:t>Sexual health</w:t>
            </w:r>
          </w:p>
          <w:p w14:paraId="11C4AC75" w14:textId="77777777" w:rsidR="00CE2B37" w:rsidRPr="00CE2B37" w:rsidRDefault="00CE2B37" w:rsidP="00CE2B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E2B37">
              <w:rPr>
                <w:rFonts w:ascii="Arial" w:hAnsi="Arial" w:cs="Arial"/>
                <w:sz w:val="24"/>
                <w:szCs w:val="24"/>
              </w:rPr>
              <w:t xml:space="preserve">All aspects of health can be affected by choices they make in </w:t>
            </w:r>
            <w:proofErr w:type="spellStart"/>
            <w:r w:rsidRPr="00CE2B37">
              <w:rPr>
                <w:rFonts w:ascii="Arial" w:hAnsi="Arial" w:cs="Arial"/>
                <w:sz w:val="24"/>
                <w:szCs w:val="24"/>
              </w:rPr>
              <w:t>sexand</w:t>
            </w:r>
            <w:proofErr w:type="spellEnd"/>
            <w:r w:rsidRPr="00CE2B37">
              <w:rPr>
                <w:rFonts w:ascii="Arial" w:hAnsi="Arial" w:cs="Arial"/>
                <w:sz w:val="24"/>
                <w:szCs w:val="24"/>
              </w:rPr>
              <w:t xml:space="preserve"> relationships </w:t>
            </w:r>
            <w:proofErr w:type="gramStart"/>
            <w:r w:rsidRPr="00CE2B37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CE2B37">
              <w:rPr>
                <w:rFonts w:ascii="Arial" w:hAnsi="Arial" w:cs="Arial"/>
                <w:sz w:val="24"/>
                <w:szCs w:val="24"/>
              </w:rPr>
              <w:t xml:space="preserve"> physical, emotional, mental, sexual and reproductive health and wellbeing.</w:t>
            </w:r>
          </w:p>
          <w:p w14:paraId="4118C970" w14:textId="77777777" w:rsidR="00CE2B37" w:rsidRPr="00CE2B37" w:rsidRDefault="00CE2B37" w:rsidP="00CE2B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E2B37">
              <w:rPr>
                <w:rFonts w:ascii="Arial" w:hAnsi="Arial" w:cs="Arial"/>
                <w:sz w:val="24"/>
                <w:szCs w:val="24"/>
              </w:rPr>
              <w:t>Facts about reproductive health – fertility, potential impact on lifestyle for men and women</w:t>
            </w:r>
          </w:p>
          <w:p w14:paraId="6EF4ABB8" w14:textId="77777777" w:rsidR="00CE2B37" w:rsidRPr="00CE2B37" w:rsidRDefault="00CE2B37" w:rsidP="00CE2B37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 w:rsidRPr="00CE2B37">
              <w:rPr>
                <w:rFonts w:ascii="Arial" w:hAnsi="Arial" w:cs="Arial"/>
                <w:sz w:val="24"/>
                <w:szCs w:val="24"/>
              </w:rPr>
              <w:t>Menopause</w:t>
            </w:r>
          </w:p>
        </w:tc>
      </w:tr>
    </w:tbl>
    <w:p w14:paraId="53BAEAE5" w14:textId="77777777" w:rsidR="00CD1EE6" w:rsidRDefault="00CD1EE6"/>
    <w:p w14:paraId="44D24455" w14:textId="77777777" w:rsidR="00CE2B37" w:rsidRDefault="00CE2B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73"/>
        <w:gridCol w:w="4608"/>
      </w:tblGrid>
      <w:tr w:rsidR="00CE2B37" w14:paraId="526EEDFC" w14:textId="77777777" w:rsidTr="00CE2B37">
        <w:tc>
          <w:tcPr>
            <w:tcW w:w="4724" w:type="dxa"/>
          </w:tcPr>
          <w:p w14:paraId="5194555B" w14:textId="77777777" w:rsidR="00CE2B37" w:rsidRPr="00CE2B37" w:rsidRDefault="00CE2B37" w:rsidP="00CE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2B37">
              <w:rPr>
                <w:rFonts w:ascii="Arial" w:hAnsi="Arial" w:cs="Arial"/>
                <w:b/>
                <w:sz w:val="24"/>
                <w:szCs w:val="24"/>
              </w:rPr>
              <w:lastRenderedPageBreak/>
              <w:t>Online relationships</w:t>
            </w:r>
          </w:p>
        </w:tc>
        <w:tc>
          <w:tcPr>
            <w:tcW w:w="4725" w:type="dxa"/>
          </w:tcPr>
          <w:p w14:paraId="429B7427" w14:textId="77777777" w:rsidR="00CE2B37" w:rsidRPr="00CE2B37" w:rsidRDefault="00CE2B37" w:rsidP="00CE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2B37">
              <w:rPr>
                <w:rFonts w:ascii="Arial" w:hAnsi="Arial" w:cs="Arial"/>
                <w:b/>
                <w:sz w:val="24"/>
                <w:szCs w:val="24"/>
              </w:rPr>
              <w:t>Being safe</w:t>
            </w:r>
          </w:p>
        </w:tc>
        <w:tc>
          <w:tcPr>
            <w:tcW w:w="4725" w:type="dxa"/>
          </w:tcPr>
          <w:p w14:paraId="60C3CBD1" w14:textId="77777777" w:rsidR="00CE2B37" w:rsidRDefault="00CE2B37"/>
        </w:tc>
      </w:tr>
      <w:tr w:rsidR="00CE2B37" w14:paraId="744D5E0F" w14:textId="77777777" w:rsidTr="00CE2B37">
        <w:trPr>
          <w:trHeight w:val="122"/>
        </w:trPr>
        <w:tc>
          <w:tcPr>
            <w:tcW w:w="14174" w:type="dxa"/>
            <w:gridSpan w:val="3"/>
            <w:shd w:val="clear" w:color="auto" w:fill="FFFF00"/>
          </w:tcPr>
          <w:p w14:paraId="04ACCD51" w14:textId="77777777" w:rsidR="00CE2B37" w:rsidRPr="00CE2B37" w:rsidRDefault="00CE2B37" w:rsidP="00CE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E2B37"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 w:rsidRPr="00CE2B37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</w:p>
        </w:tc>
      </w:tr>
      <w:tr w:rsidR="00CE2B37" w14:paraId="060E54A6" w14:textId="77777777" w:rsidTr="00CE2B37">
        <w:tc>
          <w:tcPr>
            <w:tcW w:w="4724" w:type="dxa"/>
          </w:tcPr>
          <w:p w14:paraId="571E6A25" w14:textId="77777777" w:rsidR="00CE2B37" w:rsidRPr="00CE2B37" w:rsidRDefault="00CE2B37" w:rsidP="00CE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14:paraId="44DB01A8" w14:textId="77777777" w:rsidR="00CE2B37" w:rsidRPr="00696C8E" w:rsidRDefault="00696C8E" w:rsidP="00CE2B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Boundaries in friendships, with peers and others</w:t>
            </w:r>
          </w:p>
          <w:p w14:paraId="20DB594F" w14:textId="77777777" w:rsidR="00696C8E" w:rsidRPr="00696C8E" w:rsidRDefault="00696C8E" w:rsidP="00CE2B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Concept of privacy/surprises</w:t>
            </w:r>
          </w:p>
          <w:p w14:paraId="19FDE5EC" w14:textId="77777777" w:rsidR="00696C8E" w:rsidRPr="00696C8E" w:rsidRDefault="00696C8E" w:rsidP="00CE2B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Differences between appropriate and inappropriate or unsafe physical and other contact</w:t>
            </w:r>
          </w:p>
          <w:p w14:paraId="3C6A4761" w14:textId="77777777" w:rsidR="00696C8E" w:rsidRPr="00696C8E" w:rsidRDefault="00696C8E" w:rsidP="00CE2B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How to respond safely and appropriately to adults they may encounter who they do not know</w:t>
            </w:r>
          </w:p>
          <w:p w14:paraId="54413A5D" w14:textId="77777777" w:rsidR="00696C8E" w:rsidRPr="00CE2B37" w:rsidRDefault="00696C8E" w:rsidP="00CE2B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How to recognise and report feeling of being unsafe or bad about any adult</w:t>
            </w:r>
          </w:p>
        </w:tc>
        <w:tc>
          <w:tcPr>
            <w:tcW w:w="4725" w:type="dxa"/>
          </w:tcPr>
          <w:p w14:paraId="6568F1BA" w14:textId="77777777" w:rsidR="00CE2B37" w:rsidRPr="00CE2B37" w:rsidRDefault="00CE2B37" w:rsidP="00CE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2B37" w14:paraId="0E9EF18B" w14:textId="77777777" w:rsidTr="00CE2B37">
        <w:tc>
          <w:tcPr>
            <w:tcW w:w="14174" w:type="dxa"/>
            <w:gridSpan w:val="3"/>
            <w:shd w:val="clear" w:color="auto" w:fill="7030A0"/>
          </w:tcPr>
          <w:p w14:paraId="6ED2233E" w14:textId="77777777" w:rsidR="00CE2B37" w:rsidRPr="00CE2B37" w:rsidRDefault="00CE2B37" w:rsidP="00CE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E2B37"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 w:rsidRPr="00CE2B37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</w:p>
        </w:tc>
      </w:tr>
      <w:tr w:rsidR="00CE2B37" w14:paraId="7E9B5F6D" w14:textId="77777777" w:rsidTr="0026147E">
        <w:tc>
          <w:tcPr>
            <w:tcW w:w="4724" w:type="dxa"/>
          </w:tcPr>
          <w:p w14:paraId="02A52A41" w14:textId="77777777" w:rsidR="00CE2B37" w:rsidRPr="00696C8E" w:rsidRDefault="00CE2B37" w:rsidP="00CE2B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People may behave differently online by pretending to be someone they are not</w:t>
            </w:r>
          </w:p>
          <w:p w14:paraId="1552C167" w14:textId="77777777" w:rsidR="00CE2B37" w:rsidRPr="00696C8E" w:rsidRDefault="00CE2B37" w:rsidP="00CE2B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 xml:space="preserve">Same principles apply to online relationships as to </w:t>
            </w:r>
            <w:proofErr w:type="gramStart"/>
            <w:r w:rsidRPr="00696C8E">
              <w:rPr>
                <w:rFonts w:ascii="Arial" w:hAnsi="Arial" w:cs="Arial"/>
                <w:sz w:val="24"/>
                <w:szCs w:val="24"/>
              </w:rPr>
              <w:t>face to face</w:t>
            </w:r>
            <w:proofErr w:type="gramEnd"/>
            <w:r w:rsidR="00696C8E" w:rsidRPr="00696C8E">
              <w:rPr>
                <w:rFonts w:ascii="Arial" w:hAnsi="Arial" w:cs="Arial"/>
                <w:sz w:val="24"/>
                <w:szCs w:val="24"/>
              </w:rPr>
              <w:t xml:space="preserve"> relationships</w:t>
            </w:r>
          </w:p>
          <w:p w14:paraId="22D25255" w14:textId="77777777" w:rsidR="00696C8E" w:rsidRPr="00696C8E" w:rsidRDefault="00696C8E" w:rsidP="00CE2B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Understand to keep safe online</w:t>
            </w:r>
          </w:p>
          <w:p w14:paraId="79AD3D0D" w14:textId="77777777" w:rsidR="00696C8E" w:rsidRPr="00696C8E" w:rsidRDefault="00696C8E" w:rsidP="00CE2B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How to report harmful content and contact</w:t>
            </w:r>
          </w:p>
          <w:p w14:paraId="060C0214" w14:textId="77777777" w:rsidR="00696C8E" w:rsidRPr="00696C8E" w:rsidRDefault="00696C8E" w:rsidP="00CE2B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Awareness and risk of online friendship with someone they have never met</w:t>
            </w:r>
          </w:p>
        </w:tc>
        <w:tc>
          <w:tcPr>
            <w:tcW w:w="4725" w:type="dxa"/>
          </w:tcPr>
          <w:p w14:paraId="15B8718A" w14:textId="77777777" w:rsidR="00CE2B37" w:rsidRPr="00696C8E" w:rsidRDefault="00696C8E" w:rsidP="00696C8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How to ask for advice</w:t>
            </w:r>
          </w:p>
          <w:p w14:paraId="5FE87E6B" w14:textId="77777777" w:rsidR="00696C8E" w:rsidRPr="00696C8E" w:rsidRDefault="00696C8E" w:rsidP="00696C8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How to report concerns of abuse – vocabulary to do so</w:t>
            </w:r>
          </w:p>
          <w:p w14:paraId="7546AD0E" w14:textId="77777777" w:rsidR="00696C8E" w:rsidRPr="00696C8E" w:rsidRDefault="00696C8E" w:rsidP="00696C8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Where to get advice from</w:t>
            </w:r>
          </w:p>
        </w:tc>
        <w:tc>
          <w:tcPr>
            <w:tcW w:w="4725" w:type="dxa"/>
          </w:tcPr>
          <w:p w14:paraId="3369D84A" w14:textId="77777777" w:rsidR="00CE2B37" w:rsidRPr="00CE2B37" w:rsidRDefault="00CE2B37" w:rsidP="00CE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2B37" w14:paraId="4F1610D6" w14:textId="77777777" w:rsidTr="00CE2B37">
        <w:tc>
          <w:tcPr>
            <w:tcW w:w="14174" w:type="dxa"/>
            <w:gridSpan w:val="3"/>
            <w:shd w:val="clear" w:color="auto" w:fill="00B0F0"/>
          </w:tcPr>
          <w:p w14:paraId="29A8E2EB" w14:textId="77777777" w:rsidR="00CE2B37" w:rsidRPr="00CE2B37" w:rsidRDefault="00CE2B37" w:rsidP="00CE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E2B37"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 w:rsidRPr="00CE2B37">
              <w:rPr>
                <w:rFonts w:ascii="Arial" w:hAnsi="Arial" w:cs="Arial"/>
                <w:b/>
                <w:sz w:val="24"/>
                <w:szCs w:val="24"/>
              </w:rPr>
              <w:t xml:space="preserve"> N</w:t>
            </w:r>
          </w:p>
        </w:tc>
      </w:tr>
      <w:tr w:rsidR="00CE2B37" w14:paraId="713256B2" w14:textId="77777777" w:rsidTr="0026147E">
        <w:tc>
          <w:tcPr>
            <w:tcW w:w="4724" w:type="dxa"/>
          </w:tcPr>
          <w:p w14:paraId="1C90B5D0" w14:textId="77777777" w:rsidR="00CE2B37" w:rsidRPr="00696C8E" w:rsidRDefault="00696C8E" w:rsidP="00696C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information and data is shared and used online</w:t>
            </w:r>
          </w:p>
          <w:p w14:paraId="769BBEC1" w14:textId="77777777" w:rsidR="00696C8E" w:rsidRPr="00696C8E" w:rsidRDefault="00696C8E" w:rsidP="00696C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Sharing intimate images</w:t>
            </w:r>
          </w:p>
          <w:p w14:paraId="4FF1FC48" w14:textId="77777777" w:rsidR="00696C8E" w:rsidRPr="00696C8E" w:rsidRDefault="00696C8E" w:rsidP="00696C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Impact of viewing harmful content – unreal portrayal of sex in pornography</w:t>
            </w:r>
          </w:p>
          <w:p w14:paraId="11682DE7" w14:textId="77777777" w:rsidR="00696C8E" w:rsidRPr="00696C8E" w:rsidRDefault="00696C8E" w:rsidP="00696C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Sharing and viewing of indecent images of children is a criminal offence and can carry severe penalties (including jail)</w:t>
            </w:r>
          </w:p>
          <w:p w14:paraId="64B59EEE" w14:textId="77777777" w:rsidR="00696C8E" w:rsidRPr="00696C8E" w:rsidRDefault="00696C8E" w:rsidP="00696C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Protecting on lone presence</w:t>
            </w:r>
          </w:p>
        </w:tc>
        <w:tc>
          <w:tcPr>
            <w:tcW w:w="4725" w:type="dxa"/>
          </w:tcPr>
          <w:p w14:paraId="269EEA27" w14:textId="77777777" w:rsidR="00CE2B37" w:rsidRDefault="00696C8E" w:rsidP="00696C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How to communicate consent and how consent can be withdrawn</w:t>
            </w:r>
          </w:p>
          <w:p w14:paraId="39899DE7" w14:textId="77777777" w:rsidR="00F02B56" w:rsidRPr="00696C8E" w:rsidRDefault="00F02B56" w:rsidP="00696C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Concepts and laws relating to rape</w:t>
            </w:r>
          </w:p>
        </w:tc>
        <w:tc>
          <w:tcPr>
            <w:tcW w:w="4725" w:type="dxa"/>
          </w:tcPr>
          <w:p w14:paraId="6F7B888C" w14:textId="77777777" w:rsidR="00CE2B37" w:rsidRPr="00CE2B37" w:rsidRDefault="00CE2B37" w:rsidP="00CE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2B37" w14:paraId="0F1AA44C" w14:textId="77777777" w:rsidTr="00CE2B37">
        <w:tc>
          <w:tcPr>
            <w:tcW w:w="14174" w:type="dxa"/>
            <w:gridSpan w:val="3"/>
            <w:shd w:val="clear" w:color="auto" w:fill="FFC000"/>
          </w:tcPr>
          <w:p w14:paraId="3334E3F9" w14:textId="77777777" w:rsidR="00CE2B37" w:rsidRPr="00CE2B37" w:rsidRDefault="00CE2B37" w:rsidP="00CE2B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E2B37">
              <w:rPr>
                <w:rFonts w:ascii="Arial" w:hAnsi="Arial" w:cs="Arial"/>
                <w:b/>
                <w:sz w:val="24"/>
                <w:szCs w:val="24"/>
              </w:rPr>
              <w:t>iASEND</w:t>
            </w:r>
            <w:proofErr w:type="spellEnd"/>
            <w:r w:rsidRPr="00CE2B37">
              <w:rPr>
                <w:rFonts w:ascii="Arial" w:hAnsi="Arial" w:cs="Arial"/>
                <w:b/>
                <w:sz w:val="24"/>
                <w:szCs w:val="24"/>
              </w:rPr>
              <w:t xml:space="preserve"> D</w:t>
            </w:r>
          </w:p>
        </w:tc>
      </w:tr>
      <w:tr w:rsidR="00CE2B37" w14:paraId="499F4B74" w14:textId="77777777" w:rsidTr="0026147E">
        <w:tc>
          <w:tcPr>
            <w:tcW w:w="4724" w:type="dxa"/>
          </w:tcPr>
          <w:p w14:paraId="0C1DAD1D" w14:textId="77777777" w:rsidR="00CE2B37" w:rsidRPr="00696C8E" w:rsidRDefault="00696C8E" w:rsidP="00696C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Safe management of data</w:t>
            </w:r>
          </w:p>
          <w:p w14:paraId="6986D92C" w14:textId="77777777" w:rsidR="00696C8E" w:rsidRPr="00696C8E" w:rsidRDefault="00696C8E" w:rsidP="00696C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Risks and responsibilities online</w:t>
            </w:r>
          </w:p>
          <w:p w14:paraId="75464A31" w14:textId="77777777" w:rsidR="00696C8E" w:rsidRPr="00696C8E" w:rsidRDefault="00696C8E" w:rsidP="00696C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96C8E">
              <w:rPr>
                <w:rFonts w:ascii="Arial" w:hAnsi="Arial" w:cs="Arial"/>
                <w:sz w:val="24"/>
                <w:szCs w:val="24"/>
              </w:rPr>
              <w:t>Online risks – clear personal boundaries, legal and personal risks associated with being asked for images and strategies for managing these risks</w:t>
            </w:r>
          </w:p>
          <w:p w14:paraId="24993882" w14:textId="77777777" w:rsidR="00696C8E" w:rsidRDefault="00696C8E" w:rsidP="00696C8E">
            <w:pPr>
              <w:pStyle w:val="ListParagraph"/>
              <w:numPr>
                <w:ilvl w:val="0"/>
                <w:numId w:val="8"/>
              </w:numPr>
            </w:pPr>
            <w:r w:rsidRPr="00696C8E">
              <w:rPr>
                <w:rFonts w:ascii="Arial" w:hAnsi="Arial" w:cs="Arial"/>
                <w:sz w:val="24"/>
                <w:szCs w:val="24"/>
              </w:rPr>
              <w:t>How information data is generated and shared</w:t>
            </w:r>
          </w:p>
        </w:tc>
        <w:tc>
          <w:tcPr>
            <w:tcW w:w="4725" w:type="dxa"/>
          </w:tcPr>
          <w:p w14:paraId="25198CB3" w14:textId="77777777" w:rsidR="00CE2B37" w:rsidRPr="00F02B56" w:rsidRDefault="00F02B56" w:rsidP="00696C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02B56">
              <w:rPr>
                <w:rFonts w:ascii="Arial" w:hAnsi="Arial" w:cs="Arial"/>
                <w:sz w:val="24"/>
                <w:szCs w:val="24"/>
              </w:rPr>
              <w:t xml:space="preserve">Concepts and laws relating to sexual content, sexual exploitation, abuse, grooming, coercion, harassment, domestic abuse, forced marriage, </w:t>
            </w:r>
            <w:proofErr w:type="gramStart"/>
            <w:r w:rsidRPr="00F02B56">
              <w:rPr>
                <w:rFonts w:ascii="Arial" w:hAnsi="Arial" w:cs="Arial"/>
                <w:sz w:val="24"/>
                <w:szCs w:val="24"/>
              </w:rPr>
              <w:t>honour based</w:t>
            </w:r>
            <w:proofErr w:type="gramEnd"/>
            <w:r w:rsidRPr="00F02B56">
              <w:rPr>
                <w:rFonts w:ascii="Arial" w:hAnsi="Arial" w:cs="Arial"/>
                <w:sz w:val="24"/>
                <w:szCs w:val="24"/>
              </w:rPr>
              <w:t xml:space="preserve"> violence and FGM and how these can affect current and future relationships</w:t>
            </w:r>
          </w:p>
        </w:tc>
        <w:tc>
          <w:tcPr>
            <w:tcW w:w="4725" w:type="dxa"/>
          </w:tcPr>
          <w:p w14:paraId="60376EB7" w14:textId="77777777" w:rsidR="00CE2B37" w:rsidRDefault="00CE2B37" w:rsidP="0026147E"/>
        </w:tc>
      </w:tr>
    </w:tbl>
    <w:p w14:paraId="7F1E8D55" w14:textId="77777777" w:rsidR="00CE2B37" w:rsidRDefault="00CE2B37" w:rsidP="00CE2B37"/>
    <w:p w14:paraId="5221012B" w14:textId="77777777" w:rsidR="00CE2B37" w:rsidRDefault="00CE2B37" w:rsidP="00CE2B37"/>
    <w:p w14:paraId="5736C23C" w14:textId="77777777" w:rsidR="00CE2B37" w:rsidRDefault="00CE2B37" w:rsidP="00CE2B37"/>
    <w:p w14:paraId="6AC65C0C" w14:textId="77777777" w:rsidR="00CE2B37" w:rsidRDefault="00CE2B37"/>
    <w:sectPr w:rsidR="00CE2B37" w:rsidSect="00053B9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E11C" w14:textId="77777777" w:rsidR="00F02B56" w:rsidRDefault="00F02B56" w:rsidP="00F02B56">
      <w:pPr>
        <w:spacing w:after="0" w:line="240" w:lineRule="auto"/>
      </w:pPr>
      <w:r>
        <w:separator/>
      </w:r>
    </w:p>
  </w:endnote>
  <w:endnote w:type="continuationSeparator" w:id="0">
    <w:p w14:paraId="45D513BC" w14:textId="77777777" w:rsidR="00F02B56" w:rsidRDefault="00F02B56" w:rsidP="00F0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4CAD" w14:textId="77777777" w:rsidR="00F02B56" w:rsidRDefault="00F02B56">
    <w:pPr>
      <w:pStyle w:val="Footer"/>
    </w:pPr>
    <w:r>
      <w:t>RSE: Core Theme 2: Relationships</w:t>
    </w:r>
  </w:p>
  <w:p w14:paraId="53C06815" w14:textId="77777777" w:rsidR="00F02B56" w:rsidRDefault="00F02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39E9" w14:textId="77777777" w:rsidR="00F02B56" w:rsidRDefault="00F02B56" w:rsidP="00F02B56">
      <w:pPr>
        <w:spacing w:after="0" w:line="240" w:lineRule="auto"/>
      </w:pPr>
      <w:r>
        <w:separator/>
      </w:r>
    </w:p>
  </w:footnote>
  <w:footnote w:type="continuationSeparator" w:id="0">
    <w:p w14:paraId="139F97D8" w14:textId="77777777" w:rsidR="00F02B56" w:rsidRDefault="00F02B56" w:rsidP="00F0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2FB"/>
    <w:multiLevelType w:val="hybridMultilevel"/>
    <w:tmpl w:val="EE28F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7492"/>
    <w:multiLevelType w:val="hybridMultilevel"/>
    <w:tmpl w:val="C8A29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C06C5"/>
    <w:multiLevelType w:val="hybridMultilevel"/>
    <w:tmpl w:val="E17AB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A0F94"/>
    <w:multiLevelType w:val="hybridMultilevel"/>
    <w:tmpl w:val="B18E2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21485"/>
    <w:multiLevelType w:val="hybridMultilevel"/>
    <w:tmpl w:val="0EFAE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937D3"/>
    <w:multiLevelType w:val="hybridMultilevel"/>
    <w:tmpl w:val="60FE7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E68ED"/>
    <w:multiLevelType w:val="hybridMultilevel"/>
    <w:tmpl w:val="1CDA3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D5E19"/>
    <w:multiLevelType w:val="hybridMultilevel"/>
    <w:tmpl w:val="F6642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764270">
    <w:abstractNumId w:val="5"/>
  </w:num>
  <w:num w:numId="2" w16cid:durableId="1858541817">
    <w:abstractNumId w:val="3"/>
  </w:num>
  <w:num w:numId="3" w16cid:durableId="1085493107">
    <w:abstractNumId w:val="7"/>
  </w:num>
  <w:num w:numId="4" w16cid:durableId="84882416">
    <w:abstractNumId w:val="6"/>
  </w:num>
  <w:num w:numId="5" w16cid:durableId="1225796950">
    <w:abstractNumId w:val="2"/>
  </w:num>
  <w:num w:numId="6" w16cid:durableId="87117548">
    <w:abstractNumId w:val="0"/>
  </w:num>
  <w:num w:numId="7" w16cid:durableId="2093890894">
    <w:abstractNumId w:val="1"/>
  </w:num>
  <w:num w:numId="8" w16cid:durableId="713425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97"/>
    <w:rsid w:val="00053B97"/>
    <w:rsid w:val="00696C8E"/>
    <w:rsid w:val="007C5978"/>
    <w:rsid w:val="007F2D9E"/>
    <w:rsid w:val="0098157F"/>
    <w:rsid w:val="00CD1EE6"/>
    <w:rsid w:val="00CE2B37"/>
    <w:rsid w:val="00D63A1A"/>
    <w:rsid w:val="00D86341"/>
    <w:rsid w:val="00F0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42F3"/>
  <w15:docId w15:val="{B71C0DAA-D747-4E0E-9007-BAB38E32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B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B56"/>
  </w:style>
  <w:style w:type="paragraph" w:styleId="Footer">
    <w:name w:val="footer"/>
    <w:basedOn w:val="Normal"/>
    <w:link w:val="FooterChar"/>
    <w:uiPriority w:val="99"/>
    <w:unhideWhenUsed/>
    <w:rsid w:val="00F02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B56"/>
  </w:style>
  <w:style w:type="paragraph" w:styleId="BalloonText">
    <w:name w:val="Balloon Text"/>
    <w:basedOn w:val="Normal"/>
    <w:link w:val="BalloonTextChar"/>
    <w:uiPriority w:val="99"/>
    <w:semiHidden/>
    <w:unhideWhenUsed/>
    <w:rsid w:val="00F0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Ramsay</dc:creator>
  <cp:lastModifiedBy>Helen Blakelock</cp:lastModifiedBy>
  <cp:revision>2</cp:revision>
  <dcterms:created xsi:type="dcterms:W3CDTF">2022-12-12T08:21:00Z</dcterms:created>
  <dcterms:modified xsi:type="dcterms:W3CDTF">2022-12-12T08:21:00Z</dcterms:modified>
</cp:coreProperties>
</file>